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https://www.autoritedelaconcurrence.fr/fr/decision-de-controle-des-concentrations/relative-la-prise-de-controle-exclusif-par-le-groupe-oxyane</w:t>
      </w:r>
    </w:p>
    <w:p>
      <w:r>
        <w:t>Pages translated : 2</w:t>
      </w:r>
    </w:p>
    <w:p/>
    <w:p>
      <w:r>
        <w:rPr>
          <w:b/>
        </w:rPr>
        <w:t>[Pages 1–2]</w:t>
      </w:r>
    </w:p>
    <w:p>
      <w:r>
        <w:t xml:space="preserve">FRENCH REPUBLIC  </w:t>
        <w:br/>
        <w:t xml:space="preserve">Decision No. 21-DCC-252 of December 10, 2021  </w:t>
        <w:br/>
        <w:t xml:space="preserve">regarding the exclusive control acquisition by the Oxyane group of certain  </w:t>
        <w:br/>
        <w:t xml:space="preserve">assets of the Soréal group  </w:t>
        <w:br/>
        <w:t xml:space="preserve">The Competition Authority,  </w:t>
        <w:br/>
        <w:t xml:space="preserve">Having regard to the complete notification file submitted to the mergers department on November 17, 2021, concerning the exclusive control acquisition of several assets of the Soréal group by the Oxyane group, formalized by a letter of intent dated June 9,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on the one hand, of the company Établissements Massards and its subsidiaries, active in the sector of reproduction, production and marketing of pigs and, on the other hand, of the business assets of Vonnas, consisting of a factory active in the manufacture and marketing of animal feed for livestock, all of these assets being ultimately owned by Soréal, the parent company of the Soréal group. It constitutes a concentration operation within the meaning of Article L. 430-1 of the Commercial Code.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21-175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