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https://www.autoritedelaconcurrence.fr/fr/decision-de-controle-des-concentrations/relative-la-prise-de-controle-exclusif-par-point-p-de-cinq</w:t>
      </w:r>
    </w:p>
    <w:p>
      <w:r>
        <w:t>Pages translated : 11</w:t>
      </w:r>
    </w:p>
    <w:p/>
    <w:p>
      <w:r>
        <w:rPr>
          <w:b/>
        </w:rPr>
        <w:t>[Pages 1–3]</w:t>
      </w:r>
    </w:p>
    <w:p>
      <w:r>
        <w:t xml:space="preserve">FRENCH REPUBLIC  </w:t>
        <w:br/>
        <w:t xml:space="preserve">Decision No. 14-DCC-10 of January 28, 2014  </w:t>
        <w:br/>
        <w:t>regarding the exclusive control by Point P of five points of sale owned by Wolseley France Bois et Matériaux</w:t>
      </w:r>
    </w:p>
    <w:p>
      <w:r>
        <w:t xml:space="preserve">The Competition Authority,  </w:t>
        <w:br/>
        <w:t xml:space="preserve">Having regard to the request for referral submitted on September 18, 2013, by Point P and the referral decision of the European Commission of October 18, 2013, made pursuant to Article 4, paragraph 4 of Council Regulation (EC) No. 139/2004;  </w:t>
        <w:br/>
        <w:t xml:space="preserve">Having regard to the notification file sent to the Competition Authority on November 15, 2013, and declared complete on December 9, 2013, regarding the exclusive control by Point P of five points of sale owned by Wolseley France Bois et Matériaux, formalized by two acquisition offers made by Point P on May 7, 2013, and July 9, 2013, and accepted by Wolseley France by response letters dated June 6, 2013, and July 12, 2013;  </w:t>
        <w:br/>
        <w:t xml:space="preserve">Having regard to Book IV of the Commercial Code relating to price freedom and competition, and in particular Articles L. 430-1 to L. 430-7;  </w:t>
        <w:br/>
        <w:t xml:space="preserve">Having regard to the commitments presented on January 14, 2014, by the notifying party;  </w:t>
        <w:br/>
        <w:t xml:space="preserve">Having regard to the additional elements transmitted by the parties during the investigation;  </w:t>
        <w:br/>
        <w:t>Adopts the following decision:</w:t>
      </w:r>
    </w:p>
    <w:p>
      <w:r>
        <w:t xml:space="preserve">I. The concerned companies and the operation  </w:t>
        <w:br/>
        <w:t xml:space="preserve">A. THE CONCERNED COMPANIES  </w:t>
        <w:br/>
        <w:t>1. The company Point P SA, the parent company of the Point P group (hereinafter "Point P") is exclusively controlled by Compagnie de Saint-Gobain (hereinafter "Saint-Gobain"), active in the production and sale of materials such as glass, ceramics, performance plastics, abrasives, pipes, as well as certain construction materials such as insulation products, industrial mortars, plasterboard, and plaster.</w:t>
      </w:r>
    </w:p>
    <w:p>
      <w:r>
        <w:t>2. Point P is active in France in the distribution sector of construction materials to professionals through several brands and distribution channels. The Point P group is active on the one hand through general trading, such as Point P Building Materials or La Plateforme du Bâtiment, which offer a wide range of products intended for all building professionals. On the other hand, it engages in specialized trading activities, notably through the brands Cedeo (sanitary, heating, and air conditioning products) or Asturienne (roofing products for professionals, 55 branches).</w:t>
      </w:r>
    </w:p>
    <w:p>
      <w:r>
        <w:t>3. The five target points of sale (hereinafter "the target") are currently owned by the company Wolseley France Bois et Matériaux (hereinafter "Wolseley France"), which belongs to the British group Wolseley Plc. Wolseley France operates the Réseau Pro brand, grouping 225 general trading companies of construction materials. Wolseley France also has a network of 7 agencies under the Coverpro brand, specialized in the distribution of roofing products to professionals. The target agencies in Sainte-Marie-des-Champs, Le Havre, Cormeilles, and Cherbourg/Tourlaville are operated under the Coverpro brand, while the point of sale in Calais is operated under the Réseau Pro brand.</w:t>
      </w:r>
    </w:p>
    <w:p>
      <w:r>
        <w:t xml:space="preserve">B. THE OPERATION  </w:t>
        <w:br/>
        <w:t>4. By a letter dated June 6, 2013, Wolseley France accepted the acquisition offer made on May 7, 2013, by Point P, via the company Asturienne, concerning the Coverpro agencies in Sainte-Marie-des-Champs, Le Havre, Cormeilles, and Cherbourg/Tourlaville. Similarly, by a letter dated July 12, 2013, Wolseley France accepted the terms of the acquisition offer made by Point P on July 9, 2013, regarding the Réseau Pro point of sale in Calais. On July 17, 2013, Point P sent Wolseley France a final purchase offer for the point of sale in Calais. The operation thus results in the exclusive control by Point P of five points of sale owned by Wolseley France and constitutes a concentration within the meaning of Article L. 430-1 of the Commercial Code.</w:t>
      </w:r>
    </w:p>
    <w:p>
      <w:r>
        <w:t>5. This operation follows the acquisition by Point P of the company Brossette, a subsidiary of the Wolseley group. This acquisition was authorized by the Competition Authority on March 23, 2012, subject to commitments, and was completed on March 30, 2012.</w:t>
      </w:r>
    </w:p>
    <w:p>
      <w:r>
        <w:t>6. The acquisition of Brossette already completed and the notified acquisitions constitute a single concentration within the meaning of Article L. 430-1 of the Commercial Code. Indeed, in accordance with Article 5, paragraph 2, second subparagraph, of Regulation No. 139/2004 to which Article L. 430-2 of the Commercial Code refers, "(...) two or more operations within the meaning of the first subparagraph that have taken place within a period of two years between the same persons or companies are to be considered as a single concentration occurring on the date of the last operation." Since less than two years have elapsed between the signing of the legally binding agreements relating to the concerned acquisitions, it is appropriate to consider that it is a single operation.</w:t>
      </w:r>
    </w:p>
    <w:p>
      <w:r>
        <w:t>7. This operation is of community dimension pursuant to Article 1, paragraph 2 of Council Regulation (EC) No. 139/2004 on the control of concentrations between undertakings. Indeed, the concerned companies achieved a consolidated worldwide turnover excluding taxes of more than 5,000 million euros in 2010 (Saint-Gobain: […] euros; Targets: […] euros). Moreover, each of them achieved a turnover in the European Union exceeding 250 million euros in 2010 (Saint-Gobain: […] euros; Targets: […] euros). Finally, only the targets generate more than two-thirds of their European turnover in a single Member State, France ([…] euros).</w:t>
      </w:r>
    </w:p>
    <w:p>
      <w:r>
        <w:t>8. However, on September 18, 2013, Point P submitted to the European Commission a reasoned submission pursuant to Article 4(4) of the aforementioned Regulation (EC) No. 139/2004, requesting the total referral of the operation to the Competition Authority. By a decision COMP/M.6993 - Point P/Wolseley France of October 18, 2013, the European Commission considered that the conditions for referral were met. The exclusive control of these agencies by Point P is therefore subject, pursuant to point IV of Article L. 430-2 of the Commercial Code, to French control of concentrations. The notification of the operation was sent to the Competition Authority on November 15, 2013, and declared complete on December 9, 2013.</w:t>
      </w:r>
    </w:p>
    <w:p>
      <w:r>
        <w:t xml:space="preserve">II. Definition of the relevant markets  </w:t>
        <w:br/>
        <w:t xml:space="preserve">A. PRODUCT MARKETS  </w:t>
        <w:br/>
        <w:t>9. Point P and the target are simultaneously present in the downstream sectors of the trade in construction materials.</w:t>
      </w:r>
    </w:p>
    <w:p>
      <w:r>
        <w:t>10. They are also simultaneously active in the markets for the supply of construction materials and roofing materials. In terms of horizontal effects, the addition of market shares concerns five points of sale representing less than [0-5]% of national market share at purchase in both roofing materials and construction materials in 2012. Regardless of the market segmentations retained, the operation is therefore not likely to strengthen the purchasing power of the Saint-Gobain group in these upstream supply markets, which will not be subject to a more detailed competitive analysis.</w:t>
      </w:r>
    </w:p>
    <w:p>
      <w:r>
        <w:t>11. For the same reason, the risk of vertical effects will not be analyzed: although Saint-Gobain is a significant player in the upstream sector of construction materials, an operation concerning the purchase of five points of sale is not likely to change its incentives or its ability to lock competitors' producers out of access to distribution networks or competitors' trading networks to the construction materials it produces.</w:t>
      </w:r>
    </w:p>
    <w:p>
      <w:r>
        <w:rPr>
          <w:b/>
        </w:rPr>
        <w:t>[Pages 4–6]</w:t>
      </w:r>
    </w:p>
    <w:p>
      <w:r>
        <w:t>12. The trade of construction materials is defined as "a traditional activity whereby traders sell from stock all the materials necessary for construction companies." This activity involves supplying a wide assortment of materials in bulk which, although not substitutable for one another, are nonetheless necessary and often associated for carrying out a construction project.</w:t>
      </w:r>
    </w:p>
    <w:p>
      <w:r>
        <w:t>13. Both national and community decision-making practice has clarified the delineation of the relevant markets.</w:t>
      </w:r>
    </w:p>
    <w:p>
      <w:r>
        <w:t>14. The trader acts as an intermediary between the manufacturers, producers of the products, and the installers who often conduct their activities at the local level. The materials thus marketed are primarily intended for professionals, which implies specificities in the organization of product distribution as well as in the breadth and depth of the ranges of materials offered. This market is thus distinguished from the distribution of DIY materials, in that the traders' offerings are aimed at professionals and not at individuals, unlike large DIY stores (GSB). In this case, the parties have a clientele composed almost exclusively of professionals.</w:t>
      </w:r>
    </w:p>
    <w:p>
      <w:r>
        <w:t>15. Within the trade of construction materials, decision-making practice has established a distinction between "generalist" traders and "specialists" based on the depth of the range of materials distributed. Thus, the offering of "generalist" traders covers a complete assortment of product ranges and targets all downstream players in the construction sector. "Specialized" traders, whose offering is centered on a family of products, provide deeper ranges and more advanced expertise on specific product lines, aimed at more specific professionals. Decision-making practice has for example considered that the specialized trade of sanitary and heating products and the trade of electrical products constituted distinct markets. The question of the existence of a market for specialists in roofing materials has already been raised by practice, without being resolved.</w:t>
      </w:r>
    </w:p>
    <w:p>
      <w:r>
        <w:t>16. In this case, the results of the market test conducted with customers of the relevant points of sale demonstrate the existence of significant competitive pressure from certain generalist traders with a substantial offering in roofing materials at specialized points of sale. The vast majority of roofers surveyed indeed make a significant proportion of their purchases in roofing materials at generalist points of sale (Point P, Bigmat, Réseau Pro).</w:t>
      </w:r>
    </w:p>
    <w:p>
      <w:r>
        <w:t>17. The question of defining a market for specialized trade in roofing materials may be left open in this case, as regardless of the definition adopted, the conclusions of the analysis will remain unchanged. The analysis will focus, if applicable, on the market for generalist construction materials trading, or both on a market for the distribution of roofing materials, including sales made by both generalist and specialized traders, and on a market for specialized traders in roofing materials.</w:t>
      </w:r>
    </w:p>
    <w:p>
      <w:r>
        <w:t>B. GEOGRAPHICAL DELIMITATION OF MARKETS</w:t>
      </w:r>
    </w:p>
    <w:p>
      <w:r>
        <w:t>18. Decision-making practice, both community and national, considers that the market for the trade of construction materials is of a local dimension, with professionals in the construction sector primarily making their purchases close to their area of operation. In practice, the distances traveled by buyers of construction materials vary depending on the degree of specialization of the relevant point of sale. Therefore, decision-making practice has considered that the relevant catchment areas from a competitive analysis perspective extend up to a radius of 50 km at most around the point of sale for generalist traders and approximately 50 to 75 km around the point of sale for specialized traders.</w:t>
      </w:r>
    </w:p>
    <w:p>
      <w:r>
        <w:t>19. However, the actual behavior of consumers in a given area can be specified with data collected by the points of sale on the actual location of their customers. It is generally considered that the catchment area of a point of sale can be limited to that which encompasses the customers representing 80% of the point of sale's turnover or 80% of the point of sale's customers, depending on the available data, in the sector of construction materials trading in particular as in others more broadly. The remainder is considered as occasional and insignificant clientele, sometimes indeed very distant from the point of sale.</w:t>
      </w:r>
    </w:p>
    <w:p>
      <w:r>
        <w:t>20. In this case, the brands of Wolseley France involved in the operation retain the billing addresses of their customers. Each customer has been assigned the corresponding INSEE code for their billing municipality, and the turnover of the customers has been summed by municipality. The notifying party has therefore identified, around each target point of sale, a catchment area including the closest municipalities to the point of sale capturing 80% of the sales from the point of sale. This catchment area encompasses all the municipalities located within the 80% footprint, even if no customer is located in one or more of these municipalities, as the existence of discontinuities is not justified from the perspective of competitive analysis.</w:t>
      </w:r>
    </w:p>
    <w:p>
      <w:r>
        <w:t>III. Competitive Analysis</w:t>
      </w:r>
    </w:p>
    <w:p>
      <w:r>
        <w:t>21. The catchment areas have been determined according to the previously described method, around each target Réseau Pro and Coverpro point of sale. The market shares of the parties and their competitors have been calculated based on estimated or actual turnover figures. They are derived from the parties' assessments and, where applicable, from verifications conducted by the investigative services.</w:t>
      </w:r>
    </w:p>
    <w:p>
      <w:r>
        <w:t>Calais Area (62)</w:t>
      </w:r>
    </w:p>
    <w:p>
      <w:r>
        <w:t>22. The target Réseau Pro agency in Calais is a generalist point of sale active in the distribution of construction materials to professionals, which generates the vast majority of its turnover from generalist construction materials. The footprint has therefore been delineated based on the total sales of the point of sale, and the competitive analysis considers as competitors the generalist points of sale located within the footprint. The area extends to Condette in the Southwest, Grande-Synthe in the Northeast, and Longuenesse in the Southeast.</w:t>
      </w:r>
    </w:p>
    <w:p>
      <w:r>
        <w:t>23. In this local market for the distribution of construction materials to professionals by generalist traders, the operation does not lead to any overlap of activities between the parties, as Point P is not present in the footprint. It is therefore not likely to alter the conditions of competition in the area.</w:t>
      </w:r>
    </w:p>
    <w:p>
      <w:r>
        <w:t>Le Havre Area (76)</w:t>
      </w:r>
    </w:p>
    <w:p>
      <w:r>
        <w:t>24. The target Coverpro agency in Le Havre is a specialized point of sale in roofing, which generates [90-100]% of its turnover from roofing materials. The area, calculated based on sales of roofing products, extends to Le-Breuil-en-Auge in the South, Lillebonne in the West, and Saint-Léonard in the North. However, due to access difficulties between the right bank and left bank of the Seine, three points of sale located in the Southwest part of the circle have been excluded from the analysis, without this modification impacting the conclusions of the competitive analysis of the area.</w:t>
      </w:r>
    </w:p>
    <w:p>
      <w:r>
        <w:t>25. In a market for the distribution of roofing materials by both generalist and specialist agencies, the parties total a combined market share of [30-40]%, with an increment of […] market share points. The operation will also leave a significant number of competitors, including two specialist points of sale (SIG and SMT) that generate between [80-90]% and [90-100]% of their respective turnover through the sale of roofing materials.</w:t>
      </w:r>
    </w:p>
    <w:p>
      <w:r>
        <w:t>Number of</w:t>
        <w:br/>
        <w:t>Group Structure Market Share</w:t>
        <w:br/>
        <w:t>points of sale</w:t>
        <w:br/>
        <w:t>Target Agency (Coverpro) National (under restructuring) 1 [20-30]%</w:t>
        <w:br/>
        <w:t>Point P National 3 [10-20]%</w:t>
        <w:br/>
        <w:t>Total parties 4 [30-40]%</w:t>
      </w:r>
    </w:p>
    <w:p>
      <w:r>
        <w:rPr>
          <w:b/>
        </w:rPr>
        <w:t>[Pages 7–9]</w:t>
      </w:r>
    </w:p>
    <w:p>
      <w:r>
        <w:t xml:space="preserve">SIG (La Rivière) Multiregional 1 [10-20] %  </w:t>
        <w:br/>
        <w:t xml:space="preserve">SMT Multiregional 1 [10-20] %  </w:t>
        <w:br/>
        <w:t xml:space="preserve">VM Associé Multiregional 2 [10-20] %  </w:t>
        <w:br/>
        <w:t xml:space="preserve">Wolseley National (under restructuring) 1 [5-10] %  </w:t>
        <w:br/>
        <w:t xml:space="preserve">CRH Raboni Multiregional 4 [5-10] %  </w:t>
        <w:br/>
        <w:t xml:space="preserve">Ets François Independent 1 [5-10] %  </w:t>
        <w:br/>
        <w:t xml:space="preserve">Bigmat Group of independents* 2 [0-5] %  </w:t>
        <w:br/>
        <w:t xml:space="preserve">Total 16 100 %  </w:t>
        <w:br/>
        <w:t>* For clarity, the market shares of independents belonging to the same group have been aggregated, but the market power of each point of sale should be considered separately.</w:t>
      </w:r>
    </w:p>
    <w:p>
      <w:r>
        <w:t>26. In a market for the distribution of roofing materials by specialized points of sale, the operation will not create any overlap of activities: no Point P point of sale can be equated with a specialized trader in roofing materials, as the proportion of turnover generated by the sale of roofing materials at each of the three Point P points of sale in the area is between [10-20] % and [20-30] %.</w:t>
      </w:r>
    </w:p>
    <w:p>
      <w:r>
        <w:t>27. Consequently, the operation is not likely to harm competition in the Le Havre area.</w:t>
      </w:r>
    </w:p>
    <w:p>
      <w:r>
        <w:t>Cherbourg/Tourlaville Area (50)</w:t>
      </w:r>
    </w:p>
    <w:p>
      <w:r>
        <w:t>28. The target Coverpro agency in Cherbourg is a specialized point of sale, which generates [90-100] % of its turnover from roofing materials. The area, calculated based on sales of roofing products, extends to Les Perques in the South, Barfleur in the East, and Digulleville in the West.</w:t>
      </w:r>
    </w:p>
    <w:p>
      <w:r>
        <w:t>29. In a market for the distribution of roofing materials by generalist and specialist agencies, the new entity will have a market share of [40-50] %, with an increment of […] points. Four competitors are also present in the area, including SIG, a specialist point of sale, which holds a market share identical to that of the new entity.</w:t>
      </w:r>
    </w:p>
    <w:p>
      <w:r>
        <w:t xml:space="preserve">Number of  </w:t>
        <w:br/>
        <w:t xml:space="preserve">Group Structure Market Share  </w:t>
        <w:br/>
        <w:t xml:space="preserve">points of sale  </w:t>
        <w:br/>
        <w:t xml:space="preserve">Target Agency (Coverpro) National (under restructuring) 1 [30-40] %  </w:t>
        <w:br/>
        <w:t xml:space="preserve">Point P National 1 [5-10] %  </w:t>
        <w:br/>
        <w:t xml:space="preserve">Total parties 2 [40-50] %  </w:t>
        <w:br/>
        <w:t xml:space="preserve">SIG (La Rivière) Multiregional 1 [40-50] %  </w:t>
        <w:br/>
        <w:t xml:space="preserve">CRH Raboni Multiregional 4 [10-20] %  </w:t>
        <w:br/>
        <w:t xml:space="preserve">Bigmat Group of independents* 1 [5-10] %  </w:t>
        <w:br/>
        <w:t xml:space="preserve">Tout Faire Group of independents* 1 [0-5] %  </w:t>
        <w:br/>
        <w:t xml:space="preserve">Total 9 100 %  </w:t>
        <w:br/>
        <w:t>* For clarity, the market shares of independents belonging to the same group have been aggregated, but the market power of each point of sale should be considered separately.</w:t>
      </w:r>
    </w:p>
    <w:p>
      <w:r>
        <w:t>30. In a market for the distribution of roofing materials by specialized points of sale, the operation will not create any overlap of activities in the area, as the only trader in construction materials under the Point P brand generates only [5-10] % of its sales from roofing materials.</w:t>
      </w:r>
    </w:p>
    <w:p>
      <w:r>
        <w:t>31. Consequently, the operation is not likely to harm competition in the Cherbourg/Tourlaville area.</w:t>
      </w:r>
    </w:p>
    <w:p>
      <w:r>
        <w:t>Cormeilles Area (27)</w:t>
      </w:r>
    </w:p>
    <w:p>
      <w:r>
        <w:t>32. The target Coverpro agency in Cormeilles is a specialized point of sale in roofing, which generates [90-100] % of its turnover from roofing materials. The area, calculated based on sales of roofing products, extends to Dozulé in the West, Broglie in the South, Saint-Philbert-sur-Boisse in the East, and Saint-Romain-de-Colbosc in the North.</w:t>
      </w:r>
    </w:p>
    <w:p>
      <w:r>
        <w:t>33. In a market for the distribution of roofing materials by generalist and specialist agencies, the market share of the new entity following the operation will be around [60-70] %, with the target point of sale in Cormeilles representing an increment of […] points of market share. Furthermore, the number and market power of competitors do not appear sufficient to ensure the free play of competition following the operation, as the parties face a highly fragmented competition primarily composed of independents (6 competing points of sale out of 10).</w:t>
      </w:r>
    </w:p>
    <w:p>
      <w:r>
        <w:t xml:space="preserve">Number of  </w:t>
        <w:br/>
        <w:t xml:space="preserve">Group Structure Market Share  </w:t>
        <w:br/>
        <w:t xml:space="preserve">points of sale  </w:t>
        <w:br/>
        <w:t xml:space="preserve">Target Agency (Coverpro) National 1 [20-30] %  </w:t>
        <w:br/>
        <w:t xml:space="preserve">Point P National 5 [40-50] %  </w:t>
        <w:br/>
        <w:t xml:space="preserve">Total parties 6 [60-70] %  </w:t>
        <w:br/>
        <w:t xml:space="preserve">Bigmat Group of independents* 4 [10-20] %  </w:t>
        <w:br/>
        <w:t xml:space="preserve">Wolseley National (under restructuring) 1 [10-20] %  </w:t>
        <w:br/>
        <w:t xml:space="preserve">Gedimat Group of independents* 2 [0-5] %  </w:t>
        <w:br/>
        <w:t xml:space="preserve">CRH-Raboni Multiregional 3 [0-5] %  </w:t>
        <w:br/>
        <w:t xml:space="preserve">Total 16 100 %  </w:t>
        <w:br/>
        <w:t>* For clarity, the market shares of independents belonging to the same group have been aggregated, but the market power of each point of sale should be considered separately.</w:t>
      </w:r>
    </w:p>
    <w:p>
      <w:r>
        <w:t>34. In a market for the distribution of roofing materials by specialized points of sale, the operation leads to the creation of a monopoly, as the Point P point of sale in Lisieux, which generates [50-60] % of its turnover from roofing materials, is the only one likely to represent a credible alternative to the target point of sale in this market. The operation therefore leads to the disappearance of the only competitor in this market and consequently significantly reduces the choices available to professional customers in the sector.</w:t>
      </w:r>
    </w:p>
    <w:p>
      <w:r>
        <w:t>35. Consequently, regardless of the market definition adopted, the operation is likely to raise competition concerns in the Cormeilles area.</w:t>
      </w:r>
    </w:p>
    <w:p>
      <w:r>
        <w:t>36. To address the competition issues arising from the operation, the parties proposed on January 14, 2014, to commit not to acquire the point of sale in Cormeilles. To ensure its structural impact, Point P is prohibited, for a period of ten years from the date of this decision, from acquiring joint or exclusive control over all or part of this point of sale. This commitment will remedy the identified competition concerns by maintaining the competitive situation that existed prior to the operation.</w:t>
      </w:r>
    </w:p>
    <w:p>
      <w:r>
        <w:t>37. Consequently, subject to compliance with the proposed commitments, the operation is not likely to harm competition in the Cormeilles area.</w:t>
      </w:r>
    </w:p>
    <w:p>
      <w:r>
        <w:t>Sainte-Marie-des-Champs Area (76)</w:t>
      </w:r>
    </w:p>
    <w:p>
      <w:r>
        <w:t>38. The target Coverpro agency in Sainte-Marie-des-Champs generates [50-60] % of its turnover from roofing materials and the remaining [50-60] % from general construction materials (structural work, insulation materials, plaster and plasterboard, wood, etc.). It will therefore be subject to a dual analysis, both in the market for the distribution of general construction materials and in the market for the distribution of roofing materials.</w:t>
      </w:r>
    </w:p>
    <w:p>
      <w:r>
        <w:t>39. Regarding the market for generalist traders, the area, calculated based on the total sales of the point of sale, extends to Toutainville in the Southwest, Cléon in the Southeast, and Dieppe in the Northeast. The new entity will hold a market share of [40-50] % post-operation and will face fragmented competition composed of […] competing generalist points of sale, none of which exceeds a market share of [10-20] %. Half of these competing points of sale are also independents.</w:t>
      </w:r>
    </w:p>
    <w:p>
      <w:r>
        <w:t xml:space="preserve">Number of Market Share  </w:t>
        <w:br/>
        <w:t xml:space="preserve">Group Structure  </w:t>
        <w:br/>
        <w:t xml:space="preserve">points of sale in total turnover  </w:t>
        <w:br/>
        <w:t xml:space="preserve">Target Agency (Coverpro) National (under restructuring) 1 [5-10] %  </w:t>
        <w:br/>
        <w:t xml:space="preserve">Point P National 9 [30-40] %  </w:t>
        <w:br/>
        <w:t xml:space="preserve">Total parties 10 [40-50] %  </w:t>
        <w:br/>
        <w:t xml:space="preserve">VM Associé Multiregional 3 [10-20] %  </w:t>
        <w:br/>
        <w:t xml:space="preserve">Wolseley National (under restructuring) 3 [5-10] %  </w:t>
        <w:br/>
        <w:t xml:space="preserve">Bigmat Group of independents* 3 [5-10] %  </w:t>
        <w:br/>
        <w:t xml:space="preserve">Cooperative ABCR15 Artisan cooperative 1 [5-10] %  </w:t>
        <w:br/>
        <w:t xml:space="preserve">CRH-Raboni Multiregional 4 [5-10] %  </w:t>
        <w:br/>
        <w:t xml:space="preserve">Tout Faire Group of independents* 3 [0-5] %  </w:t>
        <w:br/>
        <w:t xml:space="preserve">Multimat Independent 1 [0-5] %  </w:t>
        <w:br/>
        <w:t xml:space="preserve">Calimat Independent 1 [0-5] %  </w:t>
        <w:br/>
        <w:t xml:space="preserve">Chrétien Independent 1 [0-5] %  </w:t>
        <w:br/>
        <w:t xml:space="preserve">Gédimat Group of independents* 1 [0-5] %  </w:t>
        <w:br/>
        <w:t xml:space="preserve">Facomat Independent 1 [0-5] %  </w:t>
        <w:br/>
        <w:t xml:space="preserve">Total 32 100 %  </w:t>
        <w:br/>
        <w:t>* For clarity, the market shares of independents belonging to the same group have been aggregated, but the market power of each point of sale should be considered separately.</w:t>
      </w:r>
    </w:p>
    <w:p>
      <w:r>
        <w:t>40. Regarding the distribution of roofing materials, the area, calculated based on sales of roofing products, extends to Routot in the South, Fontaine-le-Dun in the North, Valmont in the Northwest, and Maromme in the Southeast.</w:t>
      </w:r>
    </w:p>
    <w:p>
      <w:r>
        <w:t>41. In a market for the distribution of roofing materials by generalist and specialist agencies, the combined market share of the parties exceeds [50-60] %, with an increment of around […] points. The most significant competitor is the independent Apomac, which holds a market share of [10-20] %. Customer choices will therefore be significantly reduced following this operation.</w:t>
      </w:r>
    </w:p>
    <w:p>
      <w:r>
        <w:t>15 The ABCR cooperative, a purchasing cooperative specializing in roofing and framing materials, was added to the list of competitors following the market test. This cooperative, located in the same municipality as the target point of sale, has a total of 90 members. The cooperative's operating model imposes no purchasing obligations on its members.</w:t>
      </w:r>
    </w:p>
    <w:p>
      <w:r>
        <w:rPr>
          <w:b/>
        </w:rPr>
        <w:t>[Pages 10–11]</w:t>
      </w:r>
    </w:p>
    <w:p>
      <w:r>
        <w:t xml:space="preserve">Number of  </w:t>
        <w:br/>
        <w:t xml:space="preserve">Group Structure Market Share  </w:t>
        <w:br/>
        <w:t xml:space="preserve">points of sale  </w:t>
        <w:br/>
        <w:t xml:space="preserve">Target Agency (Coverpro) National (under restructuring) 1 [30-40] %  </w:t>
        <w:br/>
        <w:t xml:space="preserve">Point P National 3 [10-20] %  </w:t>
        <w:br/>
        <w:t xml:space="preserve">Total parties 4 [50-60] %  </w:t>
        <w:br/>
        <w:t xml:space="preserve">Apomac Independent 1 [10-20] %  </w:t>
        <w:br/>
        <w:t xml:space="preserve">Cooperative ABCR Artisan Cooperative 1 [10-20] %  </w:t>
        <w:br/>
        <w:t xml:space="preserve">CRH-Raboni Multiregional 3 [5-10] %  </w:t>
        <w:br/>
        <w:t xml:space="preserve">Bigmat Group of Independents* 2 [0-5] %  </w:t>
        <w:br/>
        <w:t xml:space="preserve">VM Associate Multiregional 1 [0-5] %  </w:t>
        <w:br/>
        <w:t xml:space="preserve">Chrétien Independent 1 [0-5] %  </w:t>
        <w:br/>
        <w:t xml:space="preserve">Tout Faire Group of Independents* 1 [0-5] %  </w:t>
        <w:br/>
        <w:t xml:space="preserve">Total 14 100 %  </w:t>
        <w:br/>
        <w:t>* For the sake of clarity, the market shares of independents belonging to the same group have been aggregated, but the market power of each point of sale should be considered separately.</w:t>
      </w:r>
    </w:p>
    <w:p>
      <w:r>
        <w:t>42. In a market for the distribution of roofing materials by specialized points of sale, a Point P branded point of sale presents the same profile as the target Sainte-Marie des Champs agency. Although the parties dispute its belonging to the specialist market, this Point P agency generates [40-50] % of its turnover from roofing materials and offers a wide and deep range of roofing products to professionals, making it a credible competitor to the target point of sale in this market prior to the concentration operation. Following the operation, the two points of sale Coverpro and Point P operated by the parties will face only one competitor, the independent Apomac. The combined market share of the parties in this market reaches [70-80] %.</w:t>
      </w:r>
    </w:p>
    <w:p>
      <w:r>
        <w:t>43. Given these elements, the competitive analysis indicates that the operation is likely to harm competition in this area, whether the relevant market is limited to the sales of roofing materials provided by specialized traders in these products or extended to roofing materials sold by all traders. Furthermore, the operation would significantly strengthen Point P's position in the market for general trading.</w:t>
      </w:r>
    </w:p>
    <w:p>
      <w:r>
        <w:t>44. In order to address the identified competition issues, the parties proposed on January 14, 2014, to commit not to acquire the point of sale in Sainte-Marie-des-Champs. To ensure its structural impact, Point P prohibits itself, for a period of ten years from the date of this decision, from acquiring joint or exclusive control over all or part of this point of sale. This commitment will help mitigate the identified risks to competition by maintaining the competitive situation that existed prior to the operation.</w:t>
      </w:r>
    </w:p>
    <w:p>
      <w:r>
        <w:t>45. Consequently, subject to compliance with the proposed commitments, the operation will not be likely to harm competition in the Sainte-Marie-des-Champs area.</w:t>
      </w:r>
    </w:p>
    <w:p>
      <w:r>
        <w:t xml:space="preserve">DECIDES  </w:t>
        <w:br/>
        <w:t xml:space="preserve">Single Article: The operation notified under number 13-141 is authorized subject to the commitments described above and annexed to this decision.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