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https://www.autoritedelaconcurrence.fr/fr/decision-de-controle-des-concentrations/relative-la-prise-de-controle-exclusif-par-societe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17-DCC-212 of December 15, 2017  </w:t>
        <w:br/>
        <w:t xml:space="preserve">regarding the exclusive control acquisition by Société Financière Dubois  </w:t>
        <w:br/>
        <w:t xml:space="preserve">André (Sofida) of the company Garage Damide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16, 2017, concerning the exclusive control acquisition by the company Sofida of the company  </w:t>
        <w:br/>
        <w:t xml:space="preserve">Garage Damide, formalized by a transfer promise dated November 13,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Sofida of exclusive control of the  </w:t>
        <w:br/>
        <w:t xml:space="preserve">company Garage Damide, which is active in the sectors of the distribution, repair, and  </w:t>
        <w:br/>
        <w:t xml:space="preserve">rental of motor vehicles in the department of Pas-de-Calais (62). This operation  </w:t>
        <w:br/>
        <w:t xml:space="preserve">constitutes a concentration operation within the meaning of Article L. 430-1 of the Commercial Code.  </w:t>
        <w:br/>
        <w:t xml:space="preserve">Considering the turnover generated by the companies concerned, the operation does not fall  </w:t>
        <w:br/>
        <w:t xml:space="preserve">under the jurisdiction of the European Union. On the other hand, the control thresholds related to  </w:t>
        <w:br/>
        <w:t xml:space="preserve">retail trade mentioned in point II of Article L. 430-2 of the Commercial Code are  </w:t>
        <w:br/>
        <w:t xml:space="preserve">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 xml:space="preserve">in the relevant markets.  </w:t>
        <w:br/>
        <w:t>1 This operation also includes the acquisition of its real estate, through the acquisition of the Société Civile Des Madeleines.</w:t>
      </w:r>
    </w:p>
    <w:p>
      <w:r>
        <w:t xml:space="preserve">DECIDES  </w:t>
        <w:br/>
        <w:t xml:space="preserve">Sole Article: The operation notified under number 17-255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