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https://www.autoritedelaconcurrence.fr/fr/decision-de-controle-des-concentrations/relative-la-prise-de-controle-exclusive-de-la-societe-8</w:t>
      </w:r>
    </w:p>
    <w:p>
      <w:r>
        <w:t>Pages translated : 2</w:t>
      </w:r>
    </w:p>
    <w:p/>
    <w:p>
      <w:r>
        <w:rPr>
          <w:b/>
        </w:rPr>
        <w:t>[Pages 1–2]</w:t>
      </w:r>
    </w:p>
    <w:p>
      <w:r>
        <w:t xml:space="preserve">FRENCH REPUBLIC  </w:t>
        <w:br/>
        <w:t xml:space="preserve">Decision No. 19-DCC-46 of March 19, 2019  </w:t>
        <w:br/>
        <w:t xml:space="preserve">regarding the exclusive control acquisition of the company Socochare by  </w:t>
        <w:br/>
        <w:t xml:space="preserve">the company ITM Alimentaire Centre Ouest  </w:t>
        <w:br/>
        <w:t xml:space="preserve">The Competition Authority,  </w:t>
        <w:br/>
        <w:t xml:space="preserve">Having regard to the complete notification file submitted to the mergers department on February 13, 2019,  </w:t>
        <w:br/>
        <w:t xml:space="preserve">concerning the exclusive control acquisition of the company Socochare by the company ITM Alimentaire  </w:t>
        <w:br/>
        <w:t xml:space="preserve">Centre Ouest, and formalized by a letter of intent to acquire shares dated January 7, 2019;  </w:t>
        <w:br/>
        <w:t xml:space="preserve">Having regard to Book IV of the Commercial Code relating to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the company ITM Alimentaire  </w:t>
        <w:br/>
        <w:t xml:space="preserve">Centre Ouest of the company Socochare, which operates a predominantly food retail outlet of hypermarket type, with an area of 2,890 m², under the Intermarché brand and located in Château-Renault (37). It constitutes a concentration operation within the meaning of Article L. 430-1 of the Commercial Code. Given the turnover achieved by the companies involved,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19-039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