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https://www.autoritedelaconcurrence.fr/fr/decision-de-controle-des-concentrations/relative-la-prise-de-controle-exclusive-des-societes</w:t>
      </w:r>
    </w:p>
    <w:p>
      <w:r>
        <w:t>Pages translated : 2</w:t>
      </w:r>
    </w:p>
    <w:p/>
    <w:p>
      <w:r>
        <w:rPr>
          <w:b/>
        </w:rPr>
        <w:t>[Pages 1–2]</w:t>
      </w:r>
    </w:p>
    <w:p>
      <w:r>
        <w:t>REPUBLIC OF FRANCE</w:t>
        <w:br/>
        <w:t>Decision No. 17-DCC-193 of November 20, 2017</w:t>
        <w:br/>
        <w:t>regarding the exclusive control acquisition of the companies Maxibazar SA and Eratos Holding SA by Naxicap Partners</w:t>
        <w:br/>
        <w:t>The Competition Authority,</w:t>
        <w:br/>
        <w:t>Having regard to the notification file sent to the mergers department on September 15, 2017, declared complete on November 2, 2017, concerning the exclusive control acquisition of the companies Maxibazar SA and Eratos Holding SA by Naxicap Partners, formalized by a firm offer letter dated August 3, 2017;</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Naxicap Partners of the companies Maxibazar SA and Eratos Holding SA, which are active in the markets for the supply and retail distribution of decoration and bazaar products.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The markets concerned by the operation are, on the one hand, the market for the supply of decoration and bazaar products and, on the other hand, the market for the retail distribution of decoration and bazaar products. They are consistently defined by the decision-making practice of the Competition Authority.</w:t>
        <w:br/>
        <w:t>3. Regardless of the segmentations retained, the combined market shares of the parties are 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17-199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