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https://www.autoritedelaconcurrence.fr/fr/decision-de-controle-des-concentrations/relative-la-prise-de-controle-exclusive-du-groupe-ajyr-par</w:t>
      </w:r>
    </w:p>
    <w:p>
      <w:r>
        <w:t>Pages translated : 10</w:t>
      </w:r>
    </w:p>
    <w:p/>
    <w:p>
      <w:r>
        <w:rPr>
          <w:b/>
        </w:rPr>
        <w:t>[Pages 1–3]</w:t>
      </w:r>
    </w:p>
    <w:p>
      <w:r>
        <w:t xml:space="preserve">FRENCH REPUBLIC  </w:t>
        <w:br/>
        <w:t xml:space="preserve">Decision No. 14-DCC-125 of August 25, 2014  </w:t>
        <w:br/>
        <w:t xml:space="preserve">regarding the exclusive control of the Ajyr group  </w:t>
        <w:br/>
        <w:t>by the agricultural cooperative Agrial</w:t>
      </w:r>
    </w:p>
    <w:p>
      <w:r>
        <w:t xml:space="preserve">The Competition Authority,  </w:t>
        <w:br/>
        <w:t xml:space="preserve">Having regard to the notification file sent to the merger service on June 24, 2014, declared complete on July 23, 2014, regarding the exclusive control of Ajyr by Agrial, formalized by the lifting of the promise to sell Ajyr shares dated June 27, 2013;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agricultural cooperative Agrial heads the Agrial agricultural and agri-food cooperative group comprising about sixty companies (hereinafter "Agrial"). The cooperative has approximately 10,000 farmers and breeders mainly located in the departments of Manche, Calvados, Orne, Ille-et-Vilaine, Mayenne, Sarthe, Indre-et-Loire, Eure, and Seine-Maritime. Agrial operates in several agricultural and agri-food sectors, notably in the sectors of milk, beef and pork, poultry, cereals, vegetables, and beverages. The cooperative also provides its members with products and services such as seeds, animal feed, agricultural supplies, and agricultural equipment. Agrial is developing its vegetable activity, notably through a Producer Organization. It has industrial and commercial tools gathered under the holding company Sofileg, shareholders of several subsidiaries, including Priméale Holding. Priméale Holding and its subsidiaries produce and market fresh vegetables.  </w:t>
        <w:br/>
        <w:t>2. Ajyr is a simplified joint-stock company at the head of the Ajyr group whose activities focus on the production, packaging, marketing, and transport of fresh vegetables:</w:t>
      </w:r>
    </w:p>
    <w:p>
      <w:r>
        <w:t xml:space="preserve">- The production activity is operated by the companies Agrival, Potagers de Bourgognes, and SCEA des Champs;  </w:t>
        <w:br/>
        <w:t xml:space="preserve">- The packaging and marketing activity is operated by the companies Plaine Saveur, Primeurs de la Manche, Cbc-Preleco (and its subsidiaries), Terre de France (and its subsidiaries), and Fraicheur Vitale;  </w:t>
        <w:br/>
        <w:t xml:space="preserve">- The transport and logistics activity is entrusted to the companies Transport Inter Légumes, Locatil, Transaveur (and its subsidiaries).  </w:t>
        <w:br/>
        <w:t xml:space="preserve">3. The group is currently jointly controlled by Mr. Monterrat and his family (hereinafter "consorts Monterrat") and Agrial. Indeed, Agrial holds 74.8% of the capital and the consorts Monterrat, 25.2%. While the presidency of the Ajyr group is exercised by a representative of Agrial and the general management is ensured by Mr. Monterrat, the joint agreement of the two shareholders is required for the adoption of strategic decisions, notably for the approval and modification of annual budget forecasts and for the approval and modification of investment plans (Article 1.2 of the agreement of December 22, 2009).  </w:t>
        <w:br/>
        <w:t xml:space="preserve">4. The present operation, formalized by the lifting of the promise to sell Ajyr shares dated June 27, 2013, consists of Agrial acquiring 100% of the capital and voting rights of Ajyr. As it results in the transition from joint control to exclusive control of Agrial over Ajyr, the notified operation constitutes a concentration within the meaning of Article L.430-1 of the Commercial Code.  </w:t>
        <w:br/>
        <w:t>5. The concerned companies together achieve a total turnover excluding tax on a global scale of more than 150 million euros (Agrial: […] euros for the fiscal year ending December 31, 2013; Ajyr: […] euros for the fiscal year ending December 31, 2013). Each of these companies has achieved in France a turnover exceeding 50 million euros (Agrial: […] euros for the fiscal year ending December 31, 2013; Ajyr: […] euros for the fiscal year ending December 31, 2013). Given these turnover figures, the operation does not fall under the jurisdiction of the European Union. On the other hand, the control thresholds mentioned in I of Article L.430-2 of the Commercial Code are exceeded. This operation is therefore subject to the provisions of Articles L.430-3 and following of the Commercial Code relating to economic concentration.</w:t>
      </w:r>
    </w:p>
    <w:p>
      <w:r>
        <w:t xml:space="preserve">II. Delimitation of the relevant markets  </w:t>
        <w:br/>
        <w:t xml:space="preserve">6. The activities of the parties overlap in the sector of vegetable supply and in the marketing of vegetables to large retailers, the agri-food industry, and the catering sector.  </w:t>
        <w:br/>
        <w:t>7. The parties are also simultaneously present in the freight transport sector.</w:t>
      </w:r>
    </w:p>
    <w:p>
      <w:r>
        <w:t xml:space="preserve">A. THE SUPPLY AND MARKETING OF VEGETABLES  </w:t>
        <w:br/>
        <w:t xml:space="preserve">1. THE MARKETS FOR THE SUPPLY OF FRESH VEGETABLES  </w:t>
        <w:br/>
        <w:t xml:space="preserve">a) Product Markets  </w:t>
        <w:br/>
        <w:t xml:space="preserve">8. The market for the supply of fresh vegetables brings together producers of different vegetables and all buyers of fresh vegetables. Both community1 and French2 competition authorities have considered distinguishing certain products within fresh vegetables, notably salads and potatoes, but the question remains open.  </w:t>
        <w:br/>
        <w:t xml:space="preserve">9. In this case, both parties are present in the market for the supply of fresh vegetables, particularly salads, potatoes, carrots, and leeks. The notifying party believes that it is not relevant to distinguish carrots and leeks from other vegetables.  </w:t>
        <w:br/>
        <w:t xml:space="preserve">10. The Competition Authority noted3 that, while a segmentation of the supply market for vegetables according to the use and subsequent processing technique of the products (canned goods, preserved products, frozen products, or prepared dishes) is generally not justified, a segmentation between first range (fresh, raw, unwashed, and unpeeled) and fourth range (fresh, raw, washed, and peeled) is relevant concerning salads.  </w:t>
        <w:br/>
        <w:t xml:space="preserve">11. In this case, both parties source salads intended to be marketed in the first range, with only Agrial sourcing salads intended to be marketed in the fourth range.  </w:t>
        <w:br/>
        <w:t xml:space="preserve">12. In any case, the exact definition of the supply markets can be left open, as the conclusions of the competitive analysis will remain unchanged regardless of the delimitations retained.  </w:t>
        <w:br/>
        <w:t xml:space="preserve">b) Geographic Markets  </w:t>
        <w:br/>
        <w:t xml:space="preserve">13. While leaving the question open, the Competition Authority considered a regional delimitation of the markets for the supply of fresh fruits and vegetables due to transport costs and the risk of product spoilage4.  </w:t>
        <w:br/>
        <w:t xml:space="preserve">14. The notifying party argues that salads and other vegetables can be transported over long distances, at least at the national level.  </w:t>
        <w:br/>
        <w:t xml:space="preserve">15. In any case, the geographical delimitation of the markets can be left open, with the conclusions of the competitive analysis remaining unchanged regardless of the hypothesis considered. In this case, the effects of the operation will be analyzed on the upstream supply markets both at the national and regional levels.  </w:t>
        <w:br/>
        <w:t xml:space="preserve">1 Commission Decisions No. COMP/M.4216 - CVC/Bocchi/De Weide Blik of May 30, 2006 and No. COMP/M.5199 - De Weide Blik/Atlanta of August 11, 2008.  </w:t>
        <w:br/>
        <w:t xml:space="preserve">2 Decisions of the Competition Authority No. 11-DCC-106 of July 6, 2011, regarding the exclusive control of the "frozen fruits and vegetables" activities of the Union Fermière Morbihannaise by PinguinLutosa and No. 13-DCC-23 of February 28, 2013, regarding the exclusive control of the Agrial cooperative group over several companies of the Bakkavör group.  </w:t>
        <w:br/>
        <w:t xml:space="preserve">3 Decision No. 13-DCC-23 cited above.  </w:t>
        <w:br/>
        <w:t>4 Decisions No. 11-DCC-106 and No. 13-DCC-23 cited above.</w:t>
      </w:r>
    </w:p>
    <w:p>
      <w:r>
        <w:rPr>
          <w:b/>
        </w:rPr>
        <w:t>[Pages 4–6]</w:t>
      </w:r>
    </w:p>
    <w:p>
      <w:r>
        <w:t xml:space="preserve">2. MARKETS FOR THE COMMERCIALIZATION OF VEGETABLES  </w:t>
        <w:br/>
        <w:t xml:space="preserve">a) Product Markets  </w:t>
        <w:br/>
        <w:t xml:space="preserve">16. The activities of Agrial and Ajyr overlap in the commercialization of vegetables, particularly salads, potatoes, carrots, and leeks. Decision-making practice has considered several types of segmentations in the fresh fruit and vegetable commercialization sector according to the distribution channel, the type of product, the technology used for processing these products, or the commercial positioning of the product.  </w:t>
        <w:br/>
        <w:t xml:space="preserve">Segmentation according to the distribution channel  </w:t>
        <w:br/>
        <w:t xml:space="preserve">17. Regarding food products, national decision-making practice5 has repeatedly recognized the existence of distinct markets according to the distribution channel, namely the agri-food industry (hereinafter "IAA"), large and medium-sized retailers (hereinafter "GMS"), and out-of-home catering (hereinafter "RHF"). Such segmentation is justified by the existence of different needs according to the type of buyers (notably in terms of volumes, sizing, and packaging).  </w:t>
        <w:br/>
        <w:t xml:space="preserve">18. There is no reason to challenge this analysis in the context of the examination of the present operation. In this case, the parties market their products to GMS, IAA, and RHF.  </w:t>
        <w:br/>
        <w:t xml:space="preserve">Segmentation according to the type of product  </w:t>
        <w:br/>
        <w:t xml:space="preserve">19. National authorities have indicated that, regarding the marketing of fruits and vegetables, significant differences in prices, characteristics, and usage between fruits on one hand and vegetables on the other do not allow for establishing the substitutability of these two categories of products6. A segmentation between different fourth-range vegetables has already been considered for certain vegetables with specific characteristics in terms of use or supply structure, notably mushrooms7, potatoes8, and salads9.  </w:t>
        <w:br/>
        <w:t xml:space="preserve">20. In this case, the parties are simultaneously present in the marketing of salads, potatoes, carrots, and leeks. The notifying party believes that it is not relevant to distinguish carrots and leeks from other fresh vegetables, as these two vegetables do not present any particular difference compared to others from the supply perspective and are subject, according to it, to consumer arbitration relative to other vegetables.  </w:t>
        <w:br/>
        <w:t xml:space="preserve">5 See for example the decisions of the Competition Authority n° 09-DCC-48 of September 22, 2009, regarding the acquisition by LDC traiteur of the company Marie; n° 10-DCC-21 of March 15, 2010, regarding the exclusive control of Champiloire SA by Bonduelle SA; n° 10-DCC-110 of September 1, 2010, regarding the exclusive control of the Entremont group by the Sodiaal group, and n° 11-DCC-106 mentioned above.  </w:t>
        <w:br/>
        <w:t xml:space="preserve">6 Letter from the Minister C2008-24 of April 23, 2008, regarding a concentration in the wholesale trade of vegetables, fruits, and fresh seafood; Decision n° 10-DCC-107 of September 9, 2010, regarding the partial asset contribution of CAM 56 to Coopagri Bretagne, and the merger between Coopagri Bretagne and Union Eolys.  </w:t>
        <w:br/>
        <w:t xml:space="preserve">7 Decisions n° 10-DCC-21 mentioned above.  </w:t>
        <w:br/>
        <w:t xml:space="preserve">8 Decision n° 10-DCC-107 mentioned above.  </w:t>
        <w:br/>
        <w:t>9 Letter from the Minister C 2003-19 of March 31, 2003, regarding a concentration in the prepared salads sector; Decision n° 13-DCC-23 mentioned above.</w:t>
      </w:r>
    </w:p>
    <w:p>
      <w:r>
        <w:t xml:space="preserve">21. In any case, the exact delimitation of the markets may be left open, with the conclusions of the competitive analysis remaining unchanged regardless of the hypothesis retained.  </w:t>
        <w:br/>
        <w:t xml:space="preserve">Segmentation according to the type of technology used  </w:t>
        <w:br/>
        <w:t xml:space="preserve">22. National decision-making practice10 has considered it relevant to operate a segmentation according to the technology used (or product range) for the processing of fruits and vegetables. It has thus identified the following five markets: fresh fruits and vegetables (1st range11), canned fruits and vegetables (2nd range), frozen fruits and vegetables (3rd range), fresh, raw, washed, and peeled fruits and vegetables (4th range), as well as sterilized and vacuum-pasteurized fruits and vegetables (5th range). Such segmentation is based on the existence of differences in prices and modes of preservation and use between these different types of products12.  </w:t>
        <w:br/>
        <w:t xml:space="preserve">23. In this case, both parties market first-range vegetables, with only Agrial marketing fourth-range vegetables.  </w:t>
        <w:br/>
        <w:t xml:space="preserve">24. Specifically regarding salads, national decision-making practice13 has considered distinguishing the 4th range from the 1st range due to, on the supply side, the use of a specific manufacturing process, all phases of which are governed by common hygiene and safety rules, and on the demand side, the specific services provided by 4th range salads that do not require prior preparation and are sometimes pre-mixed.  </w:t>
        <w:br/>
        <w:t xml:space="preserve">25. Regarding fourth-range vegetables (excluding salads), the Competition Authority noted that they also meet a specific need for RHF but that their specificity is lesser for GMS. It thus considered that the distribution activity of fourth-range vegetables to GMS does not currently constitute a distinct market from the commercialization of first-range vegetables.  </w:t>
        <w:br/>
        <w:t xml:space="preserve">26. There is no reason to challenge this analysis in the context of the examination of the present operation.  </w:t>
        <w:br/>
        <w:t xml:space="preserve">Segmentation according to the commercial positioning of products sold to GMS  </w:t>
        <w:br/>
        <w:t xml:space="preserve">27. In terms of food products intended for GMS, it is necessary to determine whether product markets should be segmented based on their commercial positioning between, on one hand, products sold under manufacturer brands (hereinafter "MDF") and, on the other hand, products sold under distributor brands (hereinafter "MDD"), a category that includes products sold under strict distributor brands, but also products sold under hard discount brands and under first-price brands14.  </w:t>
        <w:br/>
        <w:t xml:space="preserve">10 Decisions of the Competition Authority n° 10-DCC-21 and n° 11-DCC-106 mentioned above, as well as n° 10-DCC-107 of September 9, 2010, regarding the partial asset contribution of CAM 56 to Coopagri Bretagne, and the merger between Coopagri Bretagne and Union Eolys mentioned above.  </w:t>
        <w:br/>
        <w:t xml:space="preserve">11 The 1st range and 1st and a half range (packaged products but neither washed nor cut) will be assimilated in the context of this decision.  </w:t>
        <w:br/>
        <w:t xml:space="preserve">12 See notably decision n° 10-DCC-21 mentioned above.  </w:t>
        <w:br/>
        <w:t xml:space="preserve">13 Letter from the Minister C 2003-19 and decision n° 13-DCC-23 mentioned above.  </w:t>
        <w:br/>
        <w:t>14 Decisions of the Competition Authority n° 09-DCC-52 of October 12, 2009, regarding the acquisition of Brocéliande ALH SA by the Cooperl Arc Atlantique group, and n° 10-DCC-21 mentioned above; decision n° 12-DCC-92 of July 2, 2012, regarding the acquisition of six companies of the Patriarche group by Castel Frères SAS.</w:t>
      </w:r>
    </w:p>
    <w:p>
      <w:r>
        <w:t xml:space="preserve">28. In this case, with the exception of a few rare first and mid-range products, the vegetables involved in the operation are marketed without a brand, which makes the distinction inoperative.  </w:t>
        <w:br/>
        <w:t xml:space="preserve">b) Geographic Markets  </w:t>
        <w:br/>
        <w:t xml:space="preserve">29. Regarding the production and marketing of food products, decision-making practice consistently considers that the markets are national in scope due to the specific tastes, preferences, and eating habits of consumers in each country, the price differences between Member States, and the differences in the supply structure according to the Member States.  </w:t>
        <w:br/>
        <w:t xml:space="preserve">30. There is no reason to challenge this delimitation during the examination of the present operation.  </w:t>
        <w:br/>
        <w:t xml:space="preserve">B. FREIGHT TRANSPORT ACTIVITIES  </w:t>
        <w:br/>
        <w:t xml:space="preserve">31. The activities of Agrial and Ajyr overlap in the freight transport sector.  </w:t>
        <w:br/>
        <w:t xml:space="preserve">1. PRODUCT MARKETS  </w:t>
        <w:br/>
        <w:t xml:space="preserve">32. Decision-making practice15 has distinguished between (i) air transport, (ii) maritime transport, and (iii) land transport of goods and has retained a finer segmentation of the land transport market of goods according to whether it operates by train, by road, by waterway, or by pipeline.  </w:t>
        <w:br/>
        <w:t xml:space="preserve">33. In this case, the parties are simultaneously active in the road transport of goods.  </w:t>
        <w:br/>
        <w:t xml:space="preserve">34. Within road transport of goods, several sub-segmentations have been considered according to: (i) the domestic or cross-border nature16, (ii) the type of offers proposed (dedicated transport, full truck transport, groupage or batch transport, and courier services)17, (iii) the nature of the products transported (transport of hazardous materials, transport of temperature-controlled products)18, and (iv) the mode of packaging (transport of packaged goods, transport of bulk goods)19.  </w:t>
        <w:br/>
        <w:t xml:space="preserve">15 Decisions of the Competition Authority n° 11-DCC-206 of December 27, 2011, regarding the exclusive control of assets of the Mory group by Caravelle and n° 13-DCC-132 mentioned above.  </w:t>
        <w:br/>
        <w:t xml:space="preserve">16 Decisions of the Competition Authority n° 09-DCC-13 of June 16, 2009, regarding the exclusive control of Giraud CEE and Giraud Sidérurgie by Geodis; n° 10-DCC-26 of March 26, 2010, regarding Geodis's acquisition of Ciblex; and n° 11-DCC-206 of December 27, 2011, mentioned above.  </w:t>
        <w:br/>
        <w:t xml:space="preserve">17 Letters from the Minister C 2006-130 of December 7, 2006, Butler Capital Partners / Sernam, and C 2005-36 of January 6, 2006, regarding a concentration in the refrigerated warehousing sector; decision of the Competition Authority n° 09-DCC-74 of December 14, 2009, regarding the exclusive control of Lovefrance SAS by Groupe Berto.  </w:t>
        <w:br/>
        <w:t xml:space="preserve">18 Letters from the Minister C 2004-85 of September 2, 2004, regarding a concentration in the road transport sector of petroleum products, C 2005-116 of December 9, 2005, regarding a concentration in the road transport sector of temperature-controlled goods, and C 2005-36 mentioned above; decision of the Competition Authority n° 11-DCC-33 of February 24, 2011, regarding the exclusive control of SAS Transports Roger et Cie and the business assets of Renaud Distribution by Transport G Gautier.  </w:t>
        <w:br/>
        <w:t>19 Decision n° 09-DCC-13 mentioned above.</w:t>
      </w:r>
    </w:p>
    <w:p>
      <w:r>
        <w:rPr>
          <w:b/>
        </w:rPr>
        <w:t>[Pages 7–9]</w:t>
      </w:r>
    </w:p>
    <w:p>
      <w:r>
        <w:t>35. In this case, Agrial and Ajyr are simultaneously active in the domestic road transport market for temperature-controlled products, characterized by a demand consisting of agri-food industries (IAA), professionals in the catering sector (RHF), distributors (GMS), and wholesalers who do not own their own fleet of trucks for the delivery of their fresh and frozen products.</w:t>
      </w:r>
    </w:p>
    <w:p>
      <w:r>
        <w:t>36. For this market, decision-making practice20 has considered a segmentation based on the different categories of transported products (fruits and vegetables, meat products, dairy products, etc.) but has deemed it irrelevant to retain a segmentation between the transport services of "frozen" products and the transport services of fresh products under positive temperature control.</w:t>
      </w:r>
    </w:p>
    <w:p>
      <w:r>
        <w:t>37. In this case, in the domestic transport market for temperature-controlled goods, Ajyr is only present in the segment of fruits and vegetables, while Agrial is present in the segments of meat products and dairy products.</w:t>
      </w:r>
    </w:p>
    <w:p>
      <w:r>
        <w:t>2. GEOGRAPHIC MARKETS</w:t>
      </w:r>
    </w:p>
    <w:p>
      <w:r>
        <w:t>38. French21 and European22 decision-making practice has considered that the market for road transport of goods and its segmentations generally have a national dimension despite a trend towards Europeanization.</w:t>
      </w:r>
    </w:p>
    <w:p>
      <w:r>
        <w:t>39. There is no reason to challenge this delimitation during the examination of the present operation.</w:t>
      </w:r>
    </w:p>
    <w:p>
      <w:r>
        <w:t>III. Competitive Analysis</w:t>
      </w:r>
    </w:p>
    <w:p>
      <w:r>
        <w:t>40. The present operation consists of the transition from joint control to exclusive control of Ajyr. In previous cases, competition authorities, both national and community, have emphasized that this change in the nature of control is generally not likely to significantly alter the conditions of competition, except in more complex cases involving parties that were in a competitive situation prior to the concentration23.</w:t>
      </w:r>
    </w:p>
    <w:p>
      <w:r>
        <w:t>41. In this case, Agrial and Ajyr were active in the same product markets before the concentration. In this context, the fact that a company remains the sole entity capable of exerting a decisive influence on the target, without having to deal with potentially differing interests of other partners and cooperate with them, may alter its incentives and produce effects on the competitive structure of the market. However, Agrial emphasizes that it already has decision-making power over the operational and commercial management of Ajyr, particularly regarding pricing, promotional, procurement, investment, and innovation policies. The operation should therefore not lead to a change in Ajyr's operational strategy.</w:t>
      </w:r>
    </w:p>
    <w:p>
      <w:r>
        <w:t>A. ON THE SUPPLY AND MARKETING OF VEGETABLES</w:t>
      </w:r>
    </w:p>
    <w:p>
      <w:r>
        <w:t>1. UPSTREAM MARKETS FOR VEGETABLE SUPPLY</w:t>
      </w:r>
    </w:p>
    <w:p>
      <w:r>
        <w:t>42. The parties are simultaneously active in the national vegetable supply market, specifically in the segments of first-range salads, potatoes, carrots, leeks, and other vegetables. However, at the regional level, the operation does not result in any overlap for all vegetables.</w:t>
      </w:r>
    </w:p>
    <w:p>
      <w:r>
        <w:t>43. Following the operation, the market shares of the parties in volume for the year 2013 are as follows in the areas where their activities overlap:</w:t>
      </w:r>
    </w:p>
    <w:p>
      <w:r>
        <w:t>Products          Areas          Agrial        Ajyr        Cumulative</w:t>
        <w:br/>
        <w:t>France            [0-5] %      [0-5] %      [0-5] %</w:t>
        <w:br/>
        <w:t>Basse Normandie   [40-50] %    [0-5] %      [40-50] %</w:t>
        <w:br/>
        <w:t>All vegetables</w:t>
        <w:br/>
        <w:t>PACA              [0-5] %      [0-5] %      [0-5] %</w:t>
        <w:br/>
        <w:t>Aquitaine         [10-20] %    [0-5] %      [10-20] %</w:t>
        <w:br/>
        <w:t>France            [5-10] %     [0-5] %      [5-10] %</w:t>
        <w:br/>
        <w:t>First-range salads</w:t>
        <w:br/>
        <w:t>PACA24            [5-10] %     [0-5] %      [5-10] %</w:t>
        <w:br/>
        <w:t>Potatoes          France        [0-5] %      [5-10] %    [5-10] %</w:t>
        <w:br/>
        <w:t>France            [20-30] %    [0-5] %      [20-30] %</w:t>
        <w:br/>
        <w:t>Carrots          Basse Normandie [40-50] %   [0-5] %      [40-50] %</w:t>
        <w:br/>
        <w:t>Aquitaine         [60-70] %    [0-5] %      [60-70] %</w:t>
        <w:br/>
        <w:t>France            [10-20] %    [0-5] %      [10-20] %</w:t>
        <w:br/>
        <w:t>Leeks            Basse Normandie [30-40] %   [0-5] %      [30-40] %</w:t>
        <w:br/>
        <w:t>France            [0-5] %      [0-5] %      [0-5] %</w:t>
        <w:br/>
        <w:t>Other vegetables</w:t>
        <w:br/>
        <w:t>PACA              [0-5] %      [0-5] %      [0-5] %</w:t>
      </w:r>
    </w:p>
    <w:p>
      <w:r>
        <w:t>44. It follows from this table that the notified operation will not alter the structure of competition as Ajyr is marginally active in the markets for salads, carrots, leeks, and other vegetables in the regions affected by the operation (maximum market share of [0-5] %). At the national level, the market share of the new entity would exceed 25 % in the carrot market alone with a limited increment ([0-5] % for Ajyr). In this market, the parties will face competition from numerous players, including Planète Végatale and Société Orléanaise de Produits Agroalimentaires.</w:t>
      </w:r>
    </w:p>
    <w:p>
      <w:r>
        <w:t>45. Consequently, the notified operation is not likely to harm competition in the upstream vegetable supply markets.</w:t>
      </w:r>
    </w:p>
    <w:p>
      <w:r>
        <w:t>2. DOWNSTREAM MARKETS FOR VEGETABLE MARKETING</w:t>
      </w:r>
    </w:p>
    <w:p>
      <w:r>
        <w:t>46. Given the limited overlaps in activity between Agrial and Ajyr, restricted to first-range vegetables, the competitive analysis will be conducted:</w:t>
      </w:r>
    </w:p>
    <w:p>
      <w:r>
        <w:t>- on the GMS distribution channel: in the first-range salad market, in the vegetable market (excluding salads) including first and fourth range, possibly segmented by type of vegetable;</w:t>
        <w:br/>
        <w:t>- on the RHF and IAA distribution channels: in the first-range vegetable market, possibly segmented by type of vegetable.</w:t>
      </w:r>
    </w:p>
    <w:p>
      <w:r>
        <w:t>a) Distribution to GMS</w:t>
      </w:r>
    </w:p>
    <w:p>
      <w:r>
        <w:t>47. In the market for the marketing of first-range salads to GMS, the notifying party estimates that the new entity would hold a market share of [5-10] % in volume, with an increment of [0-5] %, in a highly fragmented market.</w:t>
      </w:r>
    </w:p>
    <w:p>
      <w:r>
        <w:t>48. In the market for vegetables (excluding salads) of first and fourth range, the notifying party estimates that the new entity would hold a market share of [5-10] % in volume, with an increment of [0-5] %.</w:t>
      </w:r>
    </w:p>
    <w:p>
      <w:r>
        <w:t>49. In a market limited to the marketing of first and fourth range potatoes, the notifying party estimates that the new entity would hold a market share of [10-20] % in volume ([0-5] % for Agrial), behind Pom’alliance ([10-20] %).</w:t>
      </w:r>
    </w:p>
    <w:p>
      <w:r>
        <w:t>50. In a market limited to the marketing of first and fourth range leeks, the notifying party estimates that the new entity would hold a market share of [10-20] % in volume (increment of [5-10] %) in a highly fragmented market, with more than 200 operators present.</w:t>
      </w:r>
    </w:p>
    <w:p>
      <w:r>
        <w:t>51. In a market limited to the marketing of fresh first and fourth range carrots, the notifying party estimates that the new entity would hold a market share of [30-40] % in volume (increment of [5-10] %). Its main competitors are the Groupement des producteurs de légumes de la Manche ([10-20] %), Larrere ([10-20] %), Planète Végétal ([10-20] %), and Verduyn International ([5-10] %).</w:t>
      </w:r>
    </w:p>
    <w:p>
      <w:r>
        <w:t>52. In a market limited to the marketing of other first and fourth range vegetables (excluding potatoes, salads, carrots, and leeks), the notifying party estimates that the cumulative market shares of the parties would be ([0-5] % ([0-5] % for Agrial).</w:t>
      </w:r>
    </w:p>
    <w:p>
      <w:r>
        <w:t>53. It should be noted that GMS have significant bargaining power in this type of market, resulting both from the concentration of large retail groups and their organization as professional buyers.</w:t>
      </w:r>
    </w:p>
    <w:p>
      <w:r>
        <w:t>54. Consequently, the notified operation is not likely to harm competition in the vegetable marketing markets to GMS.</w:t>
      </w:r>
    </w:p>
    <w:p>
      <w:r>
        <w:t>b) Distribution to the catering sector</w:t>
      </w:r>
    </w:p>
    <w:p>
      <w:r>
        <w:t>55. In the overall market for first-range vegetables, the notifying party estimates that the new entity would hold a market share of [10-20] % in volume, with an increment of [0-5] %.</w:t>
      </w:r>
    </w:p>
    <w:p>
      <w:r>
        <w:t>56. In a market limited to the marketing of first-range salads, the notifying party estimates that the new entity would hold a market share of [5-10] % in volume (increment of less than [0-5] %) in a market that includes more than 200 operators.</w:t>
      </w:r>
    </w:p>
    <w:p>
      <w:r>
        <w:t>57. In a market limited to the marketing of first-range carrots, the notifying party estimates that the new entity would hold a market share of [30-40] % in volume (increment of [0-5] %). The new entity will notably face competition from Fruidor ([10-20] %), Sopa ([5-10] %), Planète Végétale ([5-10] %), and Verdhuin ([5-10] %).</w:t>
      </w:r>
    </w:p>
    <w:p>
      <w:r>
        <w:rPr>
          <w:b/>
        </w:rPr>
        <w:t>[Pages 10–10]</w:t>
      </w:r>
    </w:p>
    <w:p>
      <w:r>
        <w:t>58. In a market limited to the commercialization of first-range leeks, the notifying party estimates that the new entity would hold a market share of [10-20]% in volume (increment of [0-5]%) in a market that includes numerous operators such as Gosselin, Pot au Pin, Planète Végétale, Jardin de Créances, Janvier, Marais, or Val Nantais.</w:t>
      </w:r>
    </w:p>
    <w:p>
      <w:r>
        <w:t>59. Consequently, the notified operation is not likely to harm competition in the markets for the commercialization of first-range vegetables to the RHF.</w:t>
      </w:r>
    </w:p>
    <w:p>
      <w:r>
        <w:t>c) Distribution to the IAA</w:t>
      </w:r>
    </w:p>
    <w:p>
      <w:r>
        <w:t>60. In the overall market for first-range vegetables, the notifying party estimates that the new entity would hold a market share of [0-5]% in volume, with an increment of less than [0-5]%.</w:t>
      </w:r>
    </w:p>
    <w:p>
      <w:r>
        <w:t>61. In a market limited to the commercialization of first-range carrots, the only market in which Ajyr is present, the notifying party estimates that the new entity would hold a market share of [10-20]% in volume (increment of [0-5]%).</w:t>
      </w:r>
    </w:p>
    <w:p>
      <w:r>
        <w:t>62. Consequently, the notified operation is not likely to harm competition in the markets for the commercialization of vegetables to the IAA.</w:t>
      </w:r>
    </w:p>
    <w:p>
      <w:r>
        <w:t>B. ON DOMESTIC ROAD TRANSPORT OF GOODS UNDER CONTROLLED TEMPERATURE</w:t>
      </w:r>
    </w:p>
    <w:p>
      <w:r>
        <w:t>63. In the market for domestic road transport of goods under controlled temperature, the combined market share of the parties would be [0-5]% (increment of [0-5]%).</w:t>
      </w:r>
    </w:p>
    <w:p>
      <w:r>
        <w:t>64. In the event of market segmentation according to the categories of products transported, the activities of the parties do not overlap, with Ajyr being active only in the segment of fruits and vegetables, while Agrial is present in the segments of meat products and dairy products.</w:t>
      </w:r>
    </w:p>
    <w:p>
      <w:r>
        <w:t>65. Consequently, the operation is not likely to harm competition in the markets for domestic road transport of goods under controlled temperature.</w:t>
      </w:r>
    </w:p>
    <w:p>
      <w:r>
        <w:t>DECIDES</w:t>
      </w:r>
    </w:p>
    <w:p>
      <w:r>
        <w:t>Sole Article: The operation notified under number 14-082 is authorized.</w:t>
      </w:r>
    </w:p>
    <w:p>
      <w: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