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https://www.autoritedelaconcurrence.fr/fr/decision-de-controle-des-concentrations/relative-la-prise-de-controle-par-la-societe-emz-partners</w:t>
      </w:r>
    </w:p>
    <w:p>
      <w:r>
        <w:t>Pages translated : 2</w:t>
      </w:r>
    </w:p>
    <w:p/>
    <w:p>
      <w:r>
        <w:rPr>
          <w:b/>
        </w:rPr>
        <w:t>[Pages 1–2]</w:t>
      </w:r>
    </w:p>
    <w:p>
      <w:r>
        <w:t xml:space="preserve">FRENCH REPUBLIC  </w:t>
        <w:br/>
        <w:t xml:space="preserve">Decision No. 21-DCC-180 of October 12, 2021  </w:t>
        <w:br/>
        <w:t xml:space="preserve">regarding the acquisition of control by the company EMZ Partners over the company  </w:t>
        <w:br/>
        <w:t xml:space="preserve">Tesca Group  </w:t>
        <w:br/>
        <w:t xml:space="preserve">The Competition Authority,  </w:t>
        <w:br/>
        <w:t xml:space="preserve">Having regard to the notification file submitted in full to the mergers department on  </w:t>
        <w:br/>
        <w:t xml:space="preserve">September 17, 2021, concerning the acquisition of control by the company EMZ Partners over the company Tesca Group, formalized by a unilateral purchase promise signed on July 29, 2021;  </w:t>
        <w:br/>
        <w:t xml:space="preserve">Having regard to Book IV of the Commercial Code relating to the freedom of prices and competition, and in particular its Articles L. 430-1 to L. 430-7;  </w:t>
        <w:br/>
        <w:t xml:space="preserve">Having regard to the elements provided by the notifying party during the investigation;  </w:t>
        <w:br/>
        <w:t xml:space="preserve">Adopts the following decision:  </w:t>
        <w:br/>
        <w:t xml:space="preserve">1. The notified operation consists of the joint acquisition of control by the company EMZ Partners and Mr. Carl de Freitas over the company Tesca Group, which is active in the manufacturing and marketing of textiles and components for automobile seats.  </w:t>
        <w:br/>
        <w:t xml:space="preserve">2. Insofar as Mr. Carl de Freitas does not control any other company at the time of the operation, only the acquisition of control of the company Tesca Group by the company EMZ Partners constitutes a concentration operation within the meaning of Article L. 430-1 of the Commercial Code.  </w:t>
        <w:br/>
        <w:t xml:space="preserve">3. Given the turnover achieved by the companies concerned, the operation does not fall within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4. In light of the elements of the file, the operation is not likely to harm competition in the relevant markets.</w:t>
      </w:r>
    </w:p>
    <w:p>
      <w:r>
        <w:t xml:space="preserve">DECIDES  </w:t>
        <w:br/>
        <w:t xml:space="preserve">Sole Article: The operation notified under number 21-216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