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https://www.autoritedelaconcurrence.fr/fr/decision-de-controle-des-concentrations/relative-la-prise-de-controle-par-pomona-sa-de-huit</w:t>
      </w:r>
    </w:p>
    <w:p>
      <w:r>
        <w:t>Pages translated : 17</w:t>
      </w:r>
    </w:p>
    <w:p/>
    <w:p>
      <w:r>
        <w:rPr>
          <w:b/>
        </w:rPr>
        <w:t>[Pages 1–3]</w:t>
      </w:r>
    </w:p>
    <w:p>
      <w:r>
        <w:t xml:space="preserve">FRENCH REPUBLIC  </w:t>
        <w:br/>
        <w:t xml:space="preserve">Decision No. 15-DCC-80 of June 26, 2015  </w:t>
        <w:br/>
        <w:t xml:space="preserve">regarding the acquisition of control by Pomona SA over eight members of the  </w:t>
        <w:br/>
        <w:t>Relais d’Or Miko network and the company Lux Frais</w:t>
      </w:r>
    </w:p>
    <w:p>
      <w:r>
        <w:t xml:space="preserve">The Competition Authority,  </w:t>
        <w:br/>
        <w:t xml:space="preserve">Having regard to the notification file submitted in full to the merger service on May 22, 2015,  </w:t>
        <w:br/>
        <w:t xml:space="preserve">regarding the acquisition of control by Pomona SA over eight members of the Relais d’Or Miko network and  </w:t>
        <w:br/>
        <w:t xml:space="preserve">the company Lux Frais, formalized by the signing of nine letters of intent between July 8,  </w:t>
        <w:br/>
        <w:t xml:space="preserve">2014 and March 12, 2015, and a memorandum of understanding between Unilever and Pomona on January 13,  </w:t>
        <w:br/>
        <w:t xml:space="preserve">2015;  </w:t>
        <w:br/>
        <w:t xml:space="preserve">Having regard to Book IV of the Commercial Code relating to price freedom and competition, and  </w:t>
        <w:br/>
        <w:t xml:space="preserve">notably its Articles L. 430-1 to L. 430-7;  </w:t>
        <w:br/>
        <w:t xml:space="preserve">Having regard to the supplementary elements provided by the parties during the investigation;  </w:t>
        <w:br/>
        <w:t>Adopts the following decision:</w:t>
      </w:r>
    </w:p>
    <w:p>
      <w:r>
        <w:t xml:space="preserve">I. The companies concerned and the operation  </w:t>
        <w:br/>
        <w:t xml:space="preserve">1. Pomona SA is the parent company of the Pomona group (hereinafter "Pomona"), active in the  </w:t>
        <w:br/>
        <w:t xml:space="preserve">sector of distribution and processing of agri-food products. As part of its main distribution activity,  </w:t>
        <w:br/>
        <w:t xml:space="preserve">the Pomona group markets food and non-food products primarily to professional clients in the  </w:t>
        <w:br/>
        <w:t>out-of-home catering sector (hereinafter "RHD") and specialized food retailers. Pomona's distribution to the RHD is organized into three branches: (i) TerreAzur (fruits, vegetables, and fresh seafood), (ii) PassionFroid (frozen products, fresh meat products, and dairy products), and (iii) Episaveurs (grocery products, beverages, non-food products, and hygiene products). Pomona also distributes agri-food products to food-dominant retailers (hereinafter "CDA") such as convenience stores, specialized food retailers (bakers, butchers, caterers), and large and medium-sized stores (hereinafter "GMS"), through its two branches: (i) Délice &amp; Création for bakers-pastry chefs (raw materials and solutions, beverages, confectionery, and snack products and packaging) and (ii) Saveurs d’Antoine for butchers and caterers (raw materials and solutions). As part of its agri-food processing activity, Pomona engages in fish trading, which involves the purchase, import, processing, and packaging of fresh seafood products (fish, shellfish, crustaceans) for their initial market launch. This activity is carried out by its subsidiary AllioMer. The Pomona group is controlled by the Dewavrin family, which holds 75% of its capital. The remainder of the capital is held by employees or former employees (16%), by a mutual fund (6%), and in self-control (3%).</w:t>
      </w:r>
    </w:p>
    <w:p>
      <w:r>
        <w:t>2. The target companies consist of eight members (hereinafter "target members") of the Relais d’Or Miko distribution network (hereinafter "Relais Rom"), specialized in the distribution of frozen products and ice creams, fresh products, and grocery items for professionals in the RHD. The Relais Rom network has a total of 17 members distributed across the entire territory of metropolitan France, each operating in an exclusive territory. Furthermore, each member of Relais Rom ensures the distribution of Miko ice creams (brands Ben &amp; Jerry’s, Carte d’Or, Cornetto, and Magnum) to the RHD in its activity zone under exclusive concession contracts with the Unilever group. The eight target members are as follows: GDA, present in an area extending between the Centre, Poitou-Charentes, Aquitaine, and Limousin regions; Sandorgel, present in part of the Île-de-France region; Romandie, present in a zone covering North Brittany and Lower Normandy; RPDA, present in a zone covering Rhône-Alpes, Provence, Côte d’Azur; Rom SO, present in a zone covering the southwest of France; Sobragel, present on the Côte d’Azur and Monaco; Romaf, primarily present in Alsace and Franche Comté; NDA Lodial, present in Champagne-Ardenne and Lorraine. The target members are all directly or indirectly owned by individuals.</w:t>
      </w:r>
    </w:p>
    <w:p>
      <w:r>
        <w:t>3. Lux Frais is a public limited company engaged in the distribution of food products (frozen products and ice creams, fresh products, and dry products) to professionals in the RHD and large and medium-sized stores. Its activities are primarily concentrated in Luxembourg. Lux Frais is not part of the Rom network and does not intend to join it following the operation. Lux Frais is owned by the same individual as GDA.</w:t>
      </w:r>
    </w:p>
    <w:p>
      <w:r>
        <w:t>4. The notified operation, formalized by the signing of nine letters of intent between July 8, 2014 and March 12, 2015, and a memorandum of understanding between Unilever and Pomona on January 13, 20151, consists of Pomona acquiring 100% of the capital of the companies comprising the target members.</w:t>
      </w:r>
    </w:p>
    <w:p>
      <w:r>
        <w:t xml:space="preserve">5. These operations do not have a reciprocal legal link. However, similar to the consolidated communication of the European Commission, "operations that constitute a whole based on the economic objectives pursued by the parties must also be assessed within the framework of a single procedure. In these cases, the modification of the market structure is induced by all these operations taken together"2. The consolidated communication of the European Commission adds that "the interdependence of multiple operations may appear in light of the statements made by the parties themselves or the simultaneous conclusion of the agreements in question"3. In the case at hand, the nine acquisition operations are part of an overall economic project, as evidenced by the minutes of the supervisory board meeting of Pomona dated April 2, 2015, which organizes the acquisition of the target members in a "block" to allow the acquirer  </w:t>
        <w:br/>
        <w:t xml:space="preserve">1 [Confidential].  </w:t>
        <w:br/>
        <w:t xml:space="preserve">2 Point 40 of the European Commission's communication on the competence of the Commission under Regulation (EC) No. 139/2004 of the Council concerning the control of concentrations between enterprises.  </w:t>
        <w:br/>
        <w:t>3 Paragraphs 43 and following of the European Commission's consolidated communication.</w:t>
      </w:r>
    </w:p>
    <w:p>
      <w:r>
        <w:t>to join the Relais Rom network. Furthermore, Pomona and Unilever have signed a memorandum of understanding aimed at implementing a partnership for the distribution of Unilever products, within the framework of new concession contracts to be concluded with the target members. All these operations, including the acquisition of Lux Frais4, carried out by a single acquirer, therefore pursue the same economic objective and pertain to the same sector of activity. It can thus be considered that these acquisitions constitute a single concentration.</w:t>
      </w:r>
    </w:p>
    <w:p>
      <w:r>
        <w:t>6. As it results in the exclusive control of the target members and Lux Frais by Pomona, the notified operation constitutes a concentration operation within the meaning of Article L. 430-1 of the Commercial Code.</w:t>
      </w:r>
    </w:p>
    <w:p>
      <w:r>
        <w:t>7. The companies concerned together achieve a total worldwide turnover excluding tax of more than 150 million euros (Pomona: […] euros for the fiscal year ending September 30, 2014; target members: […] euros for the fiscal years ending December 31, 2013). Each of these companies has achieved a turnover in France exceeding 50 million euros (Pomona: […] euros for the fiscal year ending September 30, 2014; target members: […] euros for the fiscal years ending December 31, 2013).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8. Pomona and the target members5 are simultaneously present in the intermediate markets for the distribution of food products sold to the RHD, and more particularly of fresh products, beverages, frozen products/ice creams, and dry products, as well as in the upstream markets for the supply of these products. Furthermore, the parties engage in the distribution of raw materials intended for the bakery and pastry sector.</w:t>
      </w:r>
    </w:p>
    <w:p>
      <w:r>
        <w:t xml:space="preserve">9. Moreover, Pomona and one of the target members, NDA Lodial, have a marginal activity (less than [0-5]% of their respective turnovers) in the marketing of fresh meat products, charcuterie, and cured meats to butchers and caterers (hereinafter "BCT"). In the local wholesale distribution market of food products intended for BCT, Pomona's market share will remain below [0-5]%, with the operation resulting in an increment of less than [0-5]%. It can therefore already be concluded that the operation is not likely to harm competition in this market, which will not be subject to a more detailed analysis in this decision.  </w:t>
        <w:br/>
        <w:t xml:space="preserve">4 The notifying party specifies that the acquisition of Lux Frais will occur concurrently with that of GDA due to the fact that these companies belong to the same individual who wishes to sell all of his companies operating in the wholesale distribution sector.  </w:t>
        <w:br/>
        <w:t>5 For ease of reading, the term "target members" includes the company Lux Frais, whose activities are taken into account in the competitive analysis of this decision.</w:t>
      </w:r>
    </w:p>
    <w:p>
      <w:r>
        <w:rPr>
          <w:b/>
        </w:rPr>
        <w:t>[Pages 4–6]</w:t>
      </w:r>
    </w:p>
    <w:p>
      <w:r>
        <w:t xml:space="preserve">A. MARKETS FOR PRODUCTS AND SERVICES  </w:t>
        <w:br/>
        <w:t xml:space="preserve">1. UPSTREAM MARKETS FOR FOOD SUPPLY  </w:t>
        <w:br/>
        <w:t xml:space="preserve">10. With regard to the "upstream" supply markets, the decision-making practice delineates as many relevant markets as there are product groups. Concerning fresh food products, the following are distinguished: dairy products, cold cuts and catering products, seafood, fruits and vegetables, and meat products.  </w:t>
        <w:br/>
        <w:t xml:space="preserve">11. A market test was conducted as part of the examination of the present operation to determine whether it was appropriate to distinguish a market for the supply of frozen products and ice cream, and within this latter, a specific market for the supply of ice cream, frozen creams, and sorbets. A majority of respondents believe that the market for the supply of frozen products and ice cream indeed constitutes a relevant market, due to the technical specificities of the supply logistics (negative cold for storage and delivery). In contrast, the operators surveyed predominantly consider that ice cream, frozen creams, and sorbets exhibit the same logistical characteristics as other frozen products, which would tend to refute the existence of a distinct market for this type of product.  </w:t>
        <w:br/>
        <w:t xml:space="preserve">12. In any case, the question of the existence of specific markets for the supply of frozen products and ice cream on the one hand, and for ice cream, frozen creams, and sorbets on the other hand, can be left open insofar as it does not alter the conclusions of the competitive analysis.  </w:t>
        <w:br/>
        <w:t xml:space="preserve">13. European decision-making practice has also considered a segmentation of upstream supply markets based on distribution channels. In its Carrefour/Promodès decision, the European Commission noted that "there are serious indications to suggest that certain supply markets can also be defined based on distribution channels, such that the supply of the food retail sector could constitute an autonomous market." Similarly, in its decisions regarding concentrations between distributors, the Competition Authority has conducted competitive analyses solely on the GMS channel.  </w:t>
        <w:br/>
        <w:t xml:space="preserve">14. In this regard, the results of the market test are mixed and do not allow for a conclusion on the existence of distinct supply markets for frozen products intended for the RHD. However, this question may remain open as the conclusions of the competitive analysis remain unchanged regardless of the segmentations considered.  </w:t>
        <w:br/>
        <w:t xml:space="preserve">15. In the case at hand, the parties are active as buyers in the supply markets of each group of food products that they market downstream, namely dairy products, meat products, seafood, fruits and vegetables, frozen products, dry products, catering products, and beverages.  </w:t>
        <w:br/>
        <w:t xml:space="preserve">2. DOWNSTREAM MARKETS FOR THE DISTRIBUTION OF FOOD PRODUCTS TO THE RHD  </w:t>
        <w:br/>
        <w:t xml:space="preserve">16. Downstream, concerning the wholesale distribution of food products, national and European decision-making practice has repeatedly recognized the existence of distinct markets by distribution channel: first, large-scale distribution and food-dominant businesses; second, the RHD; and finally, the agri-food industry. In this case, the parties concerned are active in the sector of food product distribution to the RHD.  </w:t>
        <w:br/>
        <w:t xml:space="preserve">17. The RHD is traditionally composed of independent professionals (cafés, hotels, restaurants, hereinafter "CHR"), restaurant chains (business catering, etc.), and communities (hospitals, military, schools, etc.) whose activity consists of preparing and offering their clientele a particular mode of catering forming a menu and generally including a starter, a main course, cheese, and/or dessert.  </w:t>
        <w:br/>
        <w:t xml:space="preserve">18. Furthermore, a segmentation by type of clients has been considered, distinguishing "large accounts" (restaurant chains and certain communities) "that negotiate global purchases on a national basis" and smaller clients (notably CHR) "whose supplies are made on a very short periodic basis." However, the Competition Authority noted that, insofar as the marketed products and delivery conditions were identical for these two categories of clientele, there was no need to retain two distinct markets.  </w:t>
        <w:br/>
        <w:t xml:space="preserve">19. Moreover, in its previous decision-making practice, the Competition Authority has considered that it is appropriate to distinguish cash-and-carry warehouses from traditional wholesale trade given the differences observed on both the demand and supply sides. In this regard, the results of the market test indicate that cash-and-carry operations are beginning to exert some competitive pressure on wholesalers, as they offer broader product ranges and are gradually establishing delivery services. However, this competitive pressure should not be overstated, as some respondents specified that the share of deliveries for this type of product remains limited, particularly concerning frozen products and ice cream. The existence of this increasing competitive pressure may, however, be taken into account at the stage of the competitive analysis.  </w:t>
        <w:br/>
        <w:t xml:space="preserve">20. Regarding segmentation by product types, national decision-making practice distinguishes four main families within the wholesale trade of food products: (1) fresh products, (2) beverages, (3) frozen products and ice cream, (4) grocery products and confectionery (hereinafter "dry products"). The demand from the RHD generally encompasses all these products, and wholesalers can offer a wide assortment of products. Nevertheless, many of them concentrate their activity on one of these families.  </w:t>
        <w:br/>
        <w:t xml:space="preserve">a) Markets for the distribution of fresh products to the RHD  </w:t>
        <w:br/>
        <w:t xml:space="preserve">21. Within the market for the distribution of fresh products, French decision-making practice considers that fruits and vegetables, seafood, and catering products constitute distinct markets. It has also considered distinguishing among fresh products the markets for dairy products (Butter-Egg-Cheese hereinafter "BOF") and meat products.  </w:t>
        <w:br/>
        <w:t xml:space="preserve">The market for the distribution of fruits and vegetables to the RHD  </w:t>
        <w:br/>
        <w:t xml:space="preserve">22. In terms of food distribution, decision-making practice has considered that it is appropriate to distinguish, within the market for fresh products, the trade of fruits and vegetables, as it is specific in terms of transport conditions and price setting. Decision-making practice also considers that it is relevant to operate a segmentation according to the technology used (or product range) for the processing of fruits and vegetables. It has thus identified the following five markets: fresh fruits and vegetables (1st range), canned fruits and vegetables (2nd range), frozen fruits and vegetables (3rd range), fresh, raw, washed, and peeled fruits and vegetables (4th range), as well as sterilized and vacuum-pasteurized fruits and vegetables (5th range). Such segmentation is based on the existence of differences in price and modes of preservation and use between these different types of products.  </w:t>
        <w:br/>
        <w:t xml:space="preserve">23. In this case, both parties supply 4th range fruits to the RHD.  </w:t>
        <w:br/>
        <w:t xml:space="preserve">The markets for the distribution of dairy products (BOF) and meat products to the RHD  </w:t>
        <w:br/>
        <w:t xml:space="preserve">24. The Competition Authority has considered distinguishing within the market for the distribution of fresh products, while leaving the question open, a market for the distribution of BOF products and a market for the distribution of meat products. It has noted that professionals in the sector continue to differentiate these products and that there remains a significant share of distributors specialized in each of these categories.  </w:t>
        <w:br/>
        <w:t xml:space="preserve">25. In this case, both parties are active in the markets for the distribution of BOF products and meat products to the RHD.  </w:t>
        <w:br/>
        <w:t xml:space="preserve">The market for the distribution of seafood products to the RHD  </w:t>
        <w:br/>
        <w:t>26. Decision-making practice has noted the existence of a market for the distribution to the RHD of seafood products (or "aquatic products"), that is to say, fish, shellfish, and crustaceans. Within this activity, decision-making practice has dismissed the relevance of a possible segmentation based on the nature of the products sold, as both suppliers and demanders (GMS, commercial and collective catering companies, fishmongers, and caterers) offer both fish, shellfish, and crustaceans.</w:t>
      </w:r>
    </w:p>
    <w:p>
      <w:r>
        <w:rPr>
          <w:b/>
        </w:rPr>
        <w:t>[Pages 7–9]</w:t>
      </w:r>
    </w:p>
    <w:p>
      <w:r>
        <w:t>crustaceans and are therefore not specialized in the sale of a particular type of product19. Without definitively settling the question, the Competition Authority considered segmenting this market based on the distribution channel (GMS, RHD, and the agri-food industry).</w:t>
      </w:r>
    </w:p>
    <w:p>
      <w:r>
        <w:t>27. In the case at hand, both parties are active in the wholesale distribution market of seafood products to the RHD.</w:t>
      </w:r>
    </w:p>
    <w:p>
      <w:r>
        <w:t>The market for the distribution of fresh catering products to the RHD</w:t>
      </w:r>
    </w:p>
    <w:p>
      <w:r>
        <w:t>28. The decision-making practice20 has noted that "catering products are sold to three types of clients: retail trade for home consumption, out-of-home catering (RHD), and the agri-food industries. These three channels form as many distinct markets in that, in particular, the products are packaged specifically for each of them."</w:t>
      </w:r>
    </w:p>
    <w:p>
      <w:r>
        <w:t>29. Furthermore, the decision-making practice segments the market for the distribution of catering products to GMS based on product categories and recipes, distinguishing between starters, prepared dishes, savory tarts, household pasta, pasta and sauces, catering salads, breaded products, snacks, and others21. The question of the relevance of such segmentation applicable to the market for the distribution of catering products to the RHD may be left open insofar as it does not alter the conclusions of the competitive analysis.</w:t>
      </w:r>
    </w:p>
    <w:p>
      <w:r>
        <w:t>30. In the case at hand, both parties offer fresh catering products to the RHD, including savory tarts, catering salads, sandwiches, fresh pasta, and prepared fresh dishes.</w:t>
      </w:r>
    </w:p>
    <w:p>
      <w:r>
        <w:t>b) The market for the distribution of beverages to the RHD</w:t>
      </w:r>
    </w:p>
    <w:p>
      <w:r>
        <w:t>31. The decision-making practice22 questioned the relevance of segmenting the market for the distribution of beverages to the RHD, particularly between hot beverages, non-alcoholic cold beverages, or alcoholic beverages. It noted in this regard that professionals in the RHD sector do not differentiate wholesalers based on the type of beverages but generally source from the same wholesaler for all the beverages they market. However, it did not definitively settle the question of this segmentation.</w:t>
      </w:r>
    </w:p>
    <w:p>
      <w:r>
        <w:t>32. In the case at hand, the question of a finer segmentation of the wholesale distribution market for beverages may be left open as the conclusions of the competitive analysis will remain unchanged regardless of the delimitations adopted. The parties are simultaneously active in the markets for the distribution of non-alcoholic cold beverages to the RHD.</w:t>
      </w:r>
    </w:p>
    <w:p>
      <w:r>
        <w:t>c) The market for the distribution of dry products to the RHD</w:t>
      </w:r>
    </w:p>
    <w:p>
      <w:r>
        <w:t>33. The Competition Authority23 questioned the relevance of a finer segmentation of the wholesale distribution market for dry products, particularly between confectionery, savory snacks, or sweet snacks. It noted that these products are subject to the same conditions of preservation, storage, and transport. Moreover, it indicated that RHD professionals must have a complete range of products and that, furthermore, all wholesalers, except for very specific exceptions, are able to offer and sell these three categories. However, it did not definitively settle the question of this segmentation.</w:t>
      </w:r>
    </w:p>
    <w:p>
      <w:r>
        <w:t>34. In the case at hand, the question of a finer segmentation of the wholesale distribution market for dry products may be left open as the conclusions of the competitive analysis will remain unchanged regardless of the delimitations considered. The parties are simultaneously active in the markets for the distribution of confectionery, savory snacks, and sweet snacks to the RHD.</w:t>
      </w:r>
    </w:p>
    <w:p>
      <w:r>
        <w:t>d) The market for the distribution of frozen products and ice creams to the RHD</w:t>
      </w:r>
    </w:p>
    <w:p>
      <w:r>
        <w:t>35. The European24 and national25 decision-making practices have conducted a specific analysis of a market including ice creams, frozen creams, and sorbets, distinct from the market for frozen products in general. This market, which includes all foodstuffs delivered frozen and consumed by the final consumer in the same form, is distinguished from other frozen products, including other frozen desserts, which are delivered frozen but must be thawed to be fit for consumption. It also noted that sales of ice creams, frozen creams, and sorbets is a largely seasonal activity.</w:t>
      </w:r>
    </w:p>
    <w:p>
      <w:r>
        <w:t>36. The notifying party believes that the analysis of the wholesale distribution market for frozen products should include ice creams, frozen creams, and sorbets. However, it presents a competitive analysis that retains the segmentation analyzed by the decision-making practice.</w:t>
      </w:r>
    </w:p>
    <w:p>
      <w:r>
        <w:t>37. The market test did not confirm the existence, within the wholesale distribution market for frozen products, of a specific market for ice creams, frozen creams, and sorbets. Some respondents, however, highlight the specificities of ice creams compared to frozen products in general, particularly regarding the marketing strategy implemented. Furthermore, all respondents confirm the seasonal nature of ice cream consumption. However, this question may remain open in the case at hand as the conclusions of the competitive analysis remain unchanged regardless of the segmentations considered.</w:t>
      </w:r>
    </w:p>
    <w:p>
      <w:r>
        <w:t>38. The European and French decision-making practices hold that the ice cream, frozen creams, and sorbets sector should be segmented based on the place of consumption of the product:</w:t>
        <w:br/>
        <w:t>- the market for ice creams intended for home consumption, where the supply of ice cream producers meets the demand of purchasing centers of hypermarkets and supermarkets, as well as that of specialized stores in frozen products;</w:t>
        <w:br/>
        <w:t>- the market for ice creams intended for consumption at the point of sale or in the street, where the supply of ice cream producers meets the demand of operators managing these different sales locations, including bakeries, kiosks, cinemas, as well as wholesalers; and</w:t>
        <w:br/>
        <w:t>- the market for ice creams intended for consumption in catering or communities (RHD) where the supply of ice cream producers meets the demand of restaurateurs, communities, and their wholesalers.</w:t>
      </w:r>
    </w:p>
    <w:p>
      <w:r>
        <w:t>39. The decision-making practice holds that this distinction does not result from the technical characteristics of the product's production, which remain broadly the same, but from the characteristics specific to each mode of marketing, taking into account different considerations, particularly related to the varying seasonality of final consumer demand, prices, packaging methods, and distribution channels.</w:t>
      </w:r>
    </w:p>
    <w:p>
      <w:r>
        <w:t>40. Thus, these commercial considerations, noted in the context of concentration operations involving ice cream producers, may also be retained in the context of the intermediate market involving the supply of a wholesaler such as Pomona and the demand of a reseller to end customers. In any case, this question may remain open as it does not alter the results of the competitive analysis.</w:t>
      </w:r>
    </w:p>
    <w:p>
      <w:r>
        <w:t>41. In the case at hand, the competitive analysis will thus be conducted both on a market for the distribution to the RHD of frozen products, including ice creams, frozen creams, and sorbets, and on a market for the distribution to the RHD limited to ice creams, frozen creams, and sorbets, on which the parties are simultaneously active. This hypothesis is furthermore the most conservative in the case at hand, as Pomona does not distribute ice creams intended for home consumption or for consumption at the point of sale or in the street. The target members, for their part, are only active in the market for ice cream at the point of sale or in the street.</w:t>
      </w:r>
    </w:p>
    <w:p>
      <w:r>
        <w:t>3. THE DOWNSTREAM MARKET FOR THE DISTRIBUTION OF RAW MATERIALS TO BAKERY-PATISSERIE</w:t>
      </w:r>
    </w:p>
    <w:p>
      <w:r>
        <w:t>42. The raw materials intended for bakery-patisserie correspond to all intermediate consumptions used by bakers-pastry chefs in the production process (salt, sugar, flour, etc.).</w:t>
      </w:r>
    </w:p>
    <w:p>
      <w:r>
        <w:t>43. The decision-making practice26 has already considered that a finer segmentation, product by product, or group of products by group of products, should be ruled out. It noted that the characteristics of the market for the distribution of products intended for professionals in the bakery-patisserie do not reveal segments that would constitute, within the entirety of products for bakers and pastry chefs, essential products from the demand side. Substitution from the supply side is also significant, as distributors can quickly modify their supplies.</w:t>
      </w:r>
    </w:p>
    <w:p>
      <w:r>
        <w:t>44. However, it noted, while leaving the question open, that a distinction could be made according to the type of client. Indeed, from the demand side, there are two types of clients. The first type corresponds to artisan bakers and pastry chefs, who source raw materials from distributors who supply them on often daily bases. The second type corresponds to industrial bakeries-patisseries linked to GMS that make bulk purchases on a national basis.</w:t>
      </w:r>
    </w:p>
    <w:p>
      <w:r>
        <w:rPr>
          <w:b/>
        </w:rPr>
        <w:t>[Pages 10–12]</w:t>
      </w:r>
    </w:p>
    <w:p>
      <w:r>
        <w:t xml:space="preserve">45. In the case at hand, Pomona and a single target member, NDA Lodial, are active in the market for the distribution of raw materials to artisan bakers and pastry chefs.  </w:t>
        <w:br/>
        <w:t xml:space="preserve">B. GEOGRAPHICAL MARKETS  </w:t>
        <w:br/>
        <w:t xml:space="preserve">1. THE UPSTREAM MARKETS FOR FOOD SUPPLY  </w:t>
        <w:br/>
        <w:t xml:space="preserve">46. The decision-making practice considers that the upstream markets for food supply are of national dimension. It has thus noted that consumer preferences, tastes, and eating habits, price differences, variations in market shares held by major operators according to member states, and the presence of manufacturer or distributor brands marketed only at the national level do not allow for a European dimension of the market to be retained.  </w:t>
        <w:br/>
        <w:t xml:space="preserve">47. The market test conducted in this case confirmed this delimitation.  </w:t>
        <w:br/>
        <w:t xml:space="preserve">2. THE DOWNSTREAM MARKETS FOR FOOD DISTRIBUTION TO THE RHD  </w:t>
        <w:br/>
        <w:t xml:space="preserve">48. The decision-making practice considers that the markets for the distribution of food products to the RHD have a dual dimension: a national dimension, resulting from the characteristics of the demand from major RHD accounts, which negotiate their supply conditions at the national level; and a local dimension leading to the determination of catchment areas where wholesalers compete to meet the demand of CHR and local shops. The decision-making practice has thus been able to analyze the effects of concentration operations within a radius around the platforms estimated between 60 and 300 kilometers in certain cases. The market test confirms the relevance of this dual analysis concerning the market for frozen products and ice creams and the market for ice creams, frozen creams, and sorbets.  </w:t>
        <w:br/>
        <w:t xml:space="preserve">49. In this case, the market shares of the parties have been calculated based on the activity territories of each target member, defined in the exclusive concession contracts concluded with Unilever for the distribution of ice creams. The delineation of these territories is included in the commissioning contracts binding the target members and the Roc central purchasing organization around which the Réseau Rom is organized. The notifying party indicates that the target members generate approximately 95% of their turnover within their defined activity territory. It specifies that the delineation of these areas was made based on the population density covered and the location of the warehouses and delivery platforms of each of the target members. In each area, products are stored and prepared in one or more main warehouses and are then delivered to platforms distributed across the activity territory of each target member in order to reach the entire population.  </w:t>
        <w:br/>
        <w:t xml:space="preserve">50. The activity territories of the target members cover the following departments:  </w:t>
        <w:br/>
        <w:t xml:space="preserve">- GDA: Gironde (33), Dordogne (24), Corrèze (19), Charente-Maritime (17), Charente (16), Haute-Vienne (87), Creuse (23), Deux-Sèvres (79), Vienne (86), Indre (36), Indre-et-Loire (37), Maine-et-Loire (37), Loir-et-Cher (41), Loiret (45), Eure-et-Loire (28) and the southwest of Yvelines;  </w:t>
        <w:br/>
        <w:t xml:space="preserve">- Sandorgel: Paris (75), Seine-Saint-Denis (93), Hauts-de-Seine (92), Val-de-Marne (94), Seine-et-Marne (77), Val-d’Oise (95), Essonne (91) and Yvelines (78) (except the southwest quarter);  </w:t>
        <w:br/>
        <w:t xml:space="preserve">- Romandie: Calvados (14), Orne (61), Sarthe (72), Manche (50), (Mayenne), Ille-et-Vilaine (35), Côte d’Armor (22) and the north of Finistère (29);  </w:t>
        <w:br/>
        <w:t xml:space="preserve">- RPDA: Ain (01), Rhône (69), Loire (42), Isère (38), Drôme (26), Ardèche (07), Vaucluse (84), Bouches du Rhône (13), Var (83) and the southwest of Alpes-Maritimes (06);  </w:t>
        <w:br/>
        <w:t xml:space="preserve">- Sobragel: the northeast of Alpes-Maritimes (06);  </w:t>
        <w:br/>
        <w:t xml:space="preserve">- Rom SO: Pyrénées-Atlantiques (64), Hautes-Pyrénées (65), Haute-Garonne (31), Ariège (09), Tarn-et-Garonne (82), Tarn (81) and the east of Landes (40);  </w:t>
        <w:br/>
        <w:t xml:space="preserve">- Romaf: Bas-Rhin (67), Haut-Rhin (68), Territoire de Belfort (90), Haute-Saône (70), Doubs (25) and Jura (39);  </w:t>
        <w:br/>
        <w:t xml:space="preserve">- NDA Lodial: Aisne (02), Ardennes (08), Marne (51), Aube (10), Yonne (89), Meuse (55), Haute-Marne (52), Meurthe-et-Moselle (54), Vosges (88) and Moselle (57).  </w:t>
        <w:br/>
        <w:t xml:space="preserve">3. THE DOWNSTREAM MARKET FOR THE DISTRIBUTION OF RAW MATERIALS TO BAKERY-PASTRY  </w:t>
        <w:br/>
        <w:t xml:space="preserve">51. The national decision-making practice has considered that the market for the distribution of raw materials to bakery-pastry has both a national and a local dimension. At the local level, the Minister of Economy noted that the market for the distribution of raw materials intended for artisan bakers and pastry chefs corresponds to a local service, given the extremely atomized structure of demand, the size of clients, the volume of goods distributed (orders that can be extremely limited in volume), transport costs, the existence of regional specificities, and strongly established eating habits.  </w:t>
        <w:br/>
        <w:t>52. In this case, the competitive analysis will focus on a market for the distribution of raw materials to bakery-pastry at both the national and local levels, in the activity area of NDA Lodial. The local analysis will take into account the catchment area of this target member as defined in the exclusive concession contracts between the members and Unilever.</w:t>
      </w:r>
    </w:p>
    <w:p>
      <w:r>
        <w:t xml:space="preserve">III. Competitive Analysis  </w:t>
        <w:br/>
        <w:t xml:space="preserve">A. HORIZONTAL ANALYSIS OF THE UPSTREAM MARKETS FOR FOOD SUPPLY  </w:t>
        <w:br/>
        <w:t xml:space="preserve">53. The notifying party indicates that the operation will not impact the competitive structure of the upstream markets for food supply insofar as, under the commissioning contract binding the target members to the Roc central purchasing organization, they will retain the obligation to source primarily from the Roc central purchasing organization and not from the Pomona group. Consequently, the parties will not source from the same entities.  </w:t>
        <w:br/>
        <w:t xml:space="preserve">54. The notifying party has communicated the market shares of the new entity in the upstream supply markets, across all distribution channels. These will remain very moderate, ranging between [0-5]% and [5-10]% depending on the product categories, except for the market for the supply of frozen products and ice creams where its market share will not exceed approximately [10-20]%.  </w:t>
        <w:br/>
        <w:t xml:space="preserve">55. The notifying party indicates that the market shares of the new entity in the upstream supply markets specifically on the RHD channel are similar to those estimated in the downstream markets by product categories, at the national level. Thus, the market shares of the new entity in the food supply markets will range between less than [5-10]% and [10-20]% depending on the product categories concerned, with the operation resulting in only limited increments (between [0-5]% and [0-5]%). The new entity will hold its most significant position in the RHD supply market for frozen products and ice creams, estimated at [20-30]%, with the operation resulting in an increment of [5-10]%. However, in this market, it will face competition from major national operators such as Brake, Even, or Transgourmet.  </w:t>
        <w:br/>
        <w:t xml:space="preserve">B. HORIZONTAL ANALYSIS OF THE DOWNSTREAM MARKETS FOR FOOD DISTRIBUTION TO THE RHD  </w:t>
        <w:br/>
        <w:t>56. The available economic data do not allow for the estimation of the value of each of the concerned product markets at the national or regional level. However, the activity territories of each target member cover several departments, without corresponding to the delineation of French administrative regions. In order to estimate the value of the markets at the departmental level, the notifying party weighted the value of sales based on the proportion of the departmental population to the national or regional population, depending on the market level considered. The notifying party then summed the values of the markets of each department included in the activity area of the target members to determine the total value of each of these areas.</w:t>
      </w:r>
    </w:p>
    <w:p>
      <w:r>
        <w:rPr>
          <w:b/>
        </w:rPr>
        <w:t>[Pages 13–15]</w:t>
      </w:r>
    </w:p>
    <w:p>
      <w:r>
        <w:t xml:space="preserve">1. THE MARKETS FOR THE DISTRIBUTION OF FRESH PRODUCTS TO THE RHD  </w:t>
        <w:br/>
        <w:t xml:space="preserve">57. In the various markets for the distribution of fresh products to the RHD, both at the national and local levels, the market share of the notifying party will remain below 25% following the operation, with the operation resulting in only relatively moderate market share increments, below [0-5]%. In most of these markets, the new entity will also face competition from significant national operators.  </w:t>
        <w:br/>
        <w:t>58. Consequently, the operation is not likely to harm competition in the market for the distribution of fresh products to the RHD.</w:t>
      </w:r>
    </w:p>
    <w:p>
      <w:r>
        <w:t xml:space="preserve">2. THE MARKET FOR THE DISTRIBUTION OF BEVERAGES TO THE RHD  </w:t>
        <w:br/>
        <w:t xml:space="preserve">59. In the overall market for the distribution of beverages to the RHD, the market share of the new entity will remain below [0-5]%, both at the national and local levels, regardless of the segmentation considered.  </w:t>
        <w:br/>
        <w:t>60. Therefore, the operation is not likely to harm competition in the wholesale distribution market of beverages.</w:t>
      </w:r>
    </w:p>
    <w:p>
      <w:r>
        <w:t xml:space="preserve">3. THE MARKET FOR THE WHOLESALE DISTRIBUTION OF DRY PRODUCTS  </w:t>
        <w:br/>
        <w:t xml:space="preserve">61. In the market for the wholesale distribution of dry products, the operation will have a very moderate impact on competition as the target members are not very active in this area. At the national level, the market share of the new entity will be around [10-20]%, with an increment of less than [0-5]%. At the local level, the new entity will have market shares ranging from [10-20]% in the Sandorgel area to [20-30]% in the Sobragel area. The increment resulting from the operation will remain limited, at a maximum of [0-5]% in the Sobragel area.  </w:t>
        <w:br/>
        <w:t xml:space="preserve">62. The notifying party has not been able to provide the market shares of competitors. However, it notes the presence of significant national competitors such as Gedal, Carniato, or SDV, and numerous independent competitors.  </w:t>
        <w:br/>
        <w:t>63. It follows from the above that the operation is not likely to harm competition in the market for the distribution of dry products to the RHD.</w:t>
      </w:r>
    </w:p>
    <w:p>
      <w:r>
        <w:t xml:space="preserve">4. THE MARKET FOR THE DISTRIBUTION OF FROZEN PRODUCTS AND ICE CREAM TO THE RHD  </w:t>
        <w:br/>
        <w:t xml:space="preserve">National competitive analysis  </w:t>
        <w:br/>
        <w:t xml:space="preserve">64. In the market for the distribution of frozen products and ice cream to the RHD, the new entity will have a national market share of around [20-30]%, with the increment resulting from the operation being slightly below [5-10]%. The new entity will thus strengthen the leading position held by Pomona at the national level.  </w:t>
        <w:br/>
        <w:t xml:space="preserve">65. However, the new entity will represent less than 25% of the market. It will continue to face competition from national operators with a network across all or a large part of French territory. Thus, national groups such as Davigel (market share of around [10-20]%), Brake (approximately [5-10]%), Even, and Transgourmet (market shares around [5-10]%) will be able to exert significant competitive pressure.  </w:t>
        <w:br/>
        <w:t>66. In the market for the distribution of ice cream, ice creams, and sorbets to the RHD, the new entity will have a moderate market share of around [10-20]%. Since Pomona is relatively inactive in the distribution of ice cream to the RHD, the increment resulting from the operation is limited to approximately [0-5]%. Furthermore, the new entity will face competition from significant national operators such as Davigel (market share of around [10-20]%) or Even (market share of around [5-10]%).</w:t>
      </w:r>
    </w:p>
    <w:p>
      <w:r>
        <w:t xml:space="preserve">Local competitive analysis  </w:t>
        <w:br/>
        <w:t xml:space="preserve">Market for the distribution of frozen products and ice cream to the RHD  </w:t>
        <w:br/>
        <w:t xml:space="preserve">67. The market shares of the parties in the market for the distribution of frozen products and ice cream to the RHD are as follows:  </w:t>
        <w:br/>
        <w:t xml:space="preserve">Pomona Target Member Total  </w:t>
        <w:br/>
        <w:t xml:space="preserve">Sobragel [10-20]% [20-30]% [30-40]%  </w:t>
        <w:br/>
        <w:t xml:space="preserve">Rom SO [20-30]% [10-20]% [30-40]%  </w:t>
        <w:br/>
        <w:t xml:space="preserve">Romaf [20-30]% [10-20]% [30-40]%  </w:t>
        <w:br/>
        <w:t xml:space="preserve">NDA Lodial [20-30]% [10-20]% [30-40]%  </w:t>
        <w:br/>
        <w:t xml:space="preserve">GDA [10-20]% [10-20]% [20-30]%  </w:t>
        <w:br/>
        <w:t xml:space="preserve">RPDA [10-20]% [5-10]% [20-30]%  </w:t>
        <w:br/>
        <w:t xml:space="preserve">Romandie [10-20]% [10-20]% [20-30]%  </w:t>
        <w:br/>
        <w:t xml:space="preserve">Sandorgel [10-20]% [0-5]% [20-30]%  </w:t>
        <w:br/>
        <w:t xml:space="preserve">68. The new entity will become the leading operator in all the affected areas. However, the competitive analysis of each of these areas shows that it will not be able to escape the competitive pressure exerted by its competitors.  </w:t>
        <w:br/>
        <w:t xml:space="preserve">69. In the areas of Sandorgel, GDA, RPDA, Romandie, and NDA Lodial, the new entity will have to contend with competition from several significant national operators. Davigel thus has significant market shares (ranging between [5-10]% and [10-20]% in these four areas). Additionally, other significant national operators remain present locally: Even, with market shares of approximately [10-20]% and [5-10]% in the Romandie and GDA areas; Brake, with market shares of approximately [10-20]%, [5-10]%, and [5-10]% in the RPDA, GDA, and NDA Lodial areas; Transgourmet, with market shares of approximately [10-20]%, [5-10]%, and [0-5]% in the GDA, RPDA, and NDA Lodial areas; DS Restauration, which has a market share of approximately [10-20]% in the GDA area.  </w:t>
        <w:br/>
        <w:t xml:space="preserve">70. In the Romaf area, the new entity will face competition from Davigel (market share of around [10-20]%), Brake (market share of around [5-10]%), or Transgourmet (market shares of around [5-10]%). Furthermore, the notifying party indicates the presence of significant local operators such as Kock &amp; Fils or Glaces des Alpes.  </w:t>
        <w:br/>
        <w:t xml:space="preserve">71. Finally, it is not possible to accurately calculate the market shares of the competitors of the new entity in the Sobragel area, as this area only overlaps with part of the Alpes-Maritimes department (corresponding to the east of the Nice urban area). Consequently, the market share of the new entity in its catchment area, estimated at [30-40]%, underestimates the competitive pressure that other operators present in this department are likely to exert. Furthermore, the market test indicates that competing operators generate sufficiently significant revenues across the entire Alpes-Maritimes department to exert strong competitive pressure on the new entity. Thus, one of the surveyed competitors ([confidential]) indicates that it generates in the Alpes-Maritimes nearly three times the revenue of the new entity in its catchment area. Finally, it can be noted that there is at least one significant local operator present.  </w:t>
        <w:br/>
        <w:t>72. Lastly, the above market share estimates do not take into account the competitive pressure exerted by Cash &amp; Carry stores and wholesalers. This competitive pressure, while not comparable to that exerted by the direct competitors of the parties, as the level of services and the breadth of ranges do not yet reach that of distributors to the RHD, nevertheless contributes to mitigating the market power of the new entity.</w:t>
      </w:r>
    </w:p>
    <w:p>
      <w:r>
        <w:t xml:space="preserve">Market for the distribution to the RHD of ice creams, frozen desserts, and sorbets  </w:t>
        <w:br/>
        <w:t xml:space="preserve">73. Pomona is currently relatively underrepresented in the market for the distribution of ice creams, frozen desserts, and sorbets to the RHD as it only markets these products through its brand "Ma très bonne glace."  </w:t>
        <w:br/>
        <w:t xml:space="preserve">74. The market shares of the parties in the market for the distribution of ice creams, frozen desserts, and sorbets to the RHD are as follows:  </w:t>
        <w:br/>
        <w:t xml:space="preserve">Pomona Target Member Total  </w:t>
        <w:br/>
        <w:t xml:space="preserve">Sobragel [0-5]% [30-40]% [40-50]%  </w:t>
        <w:br/>
        <w:t xml:space="preserve">Rom SO [0-5]% [20-30]% [20-30]%  </w:t>
        <w:br/>
        <w:t xml:space="preserve">RPDA [0-5]% [10-20]% [10-20]%  </w:t>
        <w:br/>
        <w:t xml:space="preserve">Romaf [0-5]% [10-20]% [10-20]%  </w:t>
        <w:br/>
        <w:t xml:space="preserve">NDA Lodial [5-10]% [10-20]% [10-20]%  </w:t>
        <w:br/>
        <w:t xml:space="preserve">Romandie [0-5]% [10-20]% [10-20]%  </w:t>
        <w:br/>
        <w:t>32 One or more departments are also only partially included in some other catchment areas analyzed in this case, but this appears to have no consequence on the results of the competitive analysis.</w:t>
      </w:r>
    </w:p>
    <w:p>
      <w:r>
        <w:rPr>
          <w:b/>
        </w:rPr>
        <w:t>[Pages 16–17]</w:t>
      </w:r>
    </w:p>
    <w:p>
      <w:r>
        <w:t xml:space="preserve">GDA [0-5] % [10-20] % [10-20] %  </w:t>
        <w:br/>
        <w:t xml:space="preserve">Sandorgel [0-5] % [5-10] % [10-20] %  </w:t>
        <w:br/>
        <w:t xml:space="preserve">76. In all the concerned areas, except for the Sobragel area, the market share of the new entity will remain below or equal to 25%, with the operation resulting in only relatively moderate increments, below [0-5] %.  </w:t>
        <w:br/>
        <w:t xml:space="preserve">77. In the Sobragel area, the impact of the operation will remain relatively limited, with the acquirer's market share before the operation barely reaching [0-5] %. Furthermore, as indicated in the analysis of the frozen products and ice market, the market share of the new entity in the Sobragel area, estimated at [40-50] %, underestimates the competitive pressure that other operators present in this department are likely to exert. Thus, significant national operators such as Davigel (market share of around [10-20] %), Brake (market share of around [5-10] %), or Even (market share of around [5-10] %) are present throughout the department. In addition, there is the presence of local operators such as Glaces des Alpes, Somegel Menton, Riviéra Surgelés Nice Glaces Antolin, Cofragel.  </w:t>
        <w:br/>
        <w:t xml:space="preserve">78. It follows from the above that the operation is not likely to harm competition in the markets for the distribution of frozen products and ice to the RHD on the one hand, and ice creams, frozen creams, and sorbets on the other hand.  </w:t>
        <w:br/>
        <w:t xml:space="preserve">C. HORIZONTAL ANALYSIS ON THE DOWNSTREAM MARKET FOR THE DISTRIBUTION OF RAW MATERIALS TO BAKERS AND PASTRY CHEFS  </w:t>
        <w:br/>
        <w:t xml:space="preserve">79. At the national level, the operation will have an extremely limited impact on competition as only the target member NDA Lodial is active in this market. The new entity will have a market share of approximately [5-10] %, with the increment being limited to approximately [0-5] %. At the local level, the market share of the new entity will be larger but will remain limited, around [5-10] %.  </w:t>
        <w:br/>
        <w:t xml:space="preserve">80. Consequently, the operation is not likely to harm competition in the market for the distribution of raw materials to bakers and pastry chefs.  </w:t>
        <w:br/>
        <w:t xml:space="preserve">D. ANALYSIS OF CONGLOMERATE EFFECTS  </w:t>
        <w:br/>
        <w:t xml:space="preserve">81. A concentration is likely to lead to conglomerate effects when the new entity extends or strengthens its presence in markets that are related to other markets where it holds market power. However, the guidelines of the Competition Authority indicate that it is unlikely for a concentration to pose a risk of conglomerate effect if the new entity does not have a strong position in a market from which it can leverage and refer, in this regard, to a threshold of 30% market share.  </w:t>
        <w:br/>
        <w:t xml:space="preserve">82. Some respondents to the market test indicated that distributors of food products to the RHD can sometimes bundle different families of products (frozen with ice creams or frozen with fresh products, for example) in order to increase volumes and reduce fixed costs. Consequently, a strong position of an operator in a product market such as the frozen products market could constitute a competitive advantage in other product markets. However, the majority of respondents believe, as does the notifying party, that it is not common for a distributor offering a wide range of products to bundle offers from different categories of food products. They indicate that customer purchases are made based on their needs.  </w:t>
        <w:br/>
        <w:t xml:space="preserve">83. In any case, the elements in the file and the competitive analysis allow for the dismissal of the possibility for the new entity to implement exclusionary behavior through tied sales, due to insufficient market power on any of the concerned products to exert leverage. Thus, even if the market share of the new entity may locally exceed 30% in the markets for the distribution of frozen products and ice to the RHD on the one hand, and ice creams, frozen creams, and sorbets on the other hand, it will remain well below this threshold in other product markets, both nationally and locally.  </w:t>
        <w:br/>
        <w:t xml:space="preserve">84. Consequently, the operation is not likely to harm competition through conglomerate effects.  </w:t>
        <w:br/>
        <w:t xml:space="preserve">DECIDES  </w:t>
        <w:br/>
        <w:t xml:space="preserve">Sole Article: The operation notified under number 15-046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