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https://www.autoritedelaconcurrence.fr/fr/decision-de-controle-des-concentrations/relative-la-prise-de-controlee-exclusif-de-la-societe-la</w:t>
      </w:r>
    </w:p>
    <w:p>
      <w:r>
        <w:t>Pages translated : 4</w:t>
      </w:r>
    </w:p>
    <w:p/>
    <w:p>
      <w:r>
        <w:rPr>
          <w:b/>
        </w:rPr>
        <w:t>[Pages 1–3]</w:t>
      </w:r>
    </w:p>
    <w:p>
      <w:r>
        <w:t xml:space="preserve">FRENCH REPUBLIC  </w:t>
        <w:br/>
        <w:t xml:space="preserve">Decision No. 15-DCC-11 of February 13, 2015  </w:t>
        <w:br/>
        <w:t xml:space="preserve">regarding the exclusive control acquisition of the company La Mondiale Participations by the AG2R La Mondiale group  </w:t>
        <w:br/>
        <w:t xml:space="preserve">The Competition Authority,  </w:t>
        <w:br/>
        <w:t xml:space="preserve">Having regard to the notification file submitted in full to the concentrations service on January 12, 2015, regarding the exclusive control acquisition of the company La Mondiale Participations by the AG2R La Mondiale group, formalized by a share transfer agreement dated November 23,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AG2R La Mondiale is a parity social protection group1 whose political and strategic orientations are determined by the umbrella association AG2R La Mondiale Réunica2. This group is mainly composed of the umbrella association AG2R La Mondiale Réunica, the SGAM AG2R La Mondiale, the mutual insurance company La Mondiale, the provident institutions AG2R Prévoyance, Isica Prévoyance, INPCA, Réunica Prévoyance, and Arpège Prévoyance, the economic interest groups AG2R Réunica and La Mondiale Groupe, as well as a union of mutuals, the General Association of Mutuals or AG.Mut, to which the mutual ViaSanté4 has adhered. The AG2R La Mondiale group also exercises joint control, with the Aegon group, over the company La Mondiale Participations and its subsidiaries. It is primarily active in the personal insurance sector.  </w:t>
        <w:br/>
        <w:t xml:space="preserve">2. La Mondiale Participations is an insurance holding company jointly controlled by the mutual insurance company La Mondiale and Aegon International BV5, which hold 65% and 35% of the capital of La Mondiale Participations respectively and which, under the provisions of a framework agreement and a shareholders' pact dated September 4, 2002, both exercise a decisive influence on the strategic decisions of this company. La Mondiale Participations controls the companies La Mondiale Partenaire, La Mondiale Europartner, and Arial Assurances, which are active in the personal insurance sector (savings, retirement savings, provident insurance).  </w:t>
        <w:br/>
        <w:t xml:space="preserve">3. Under the share transfer agreement dated November 23, 2014, the operation consists of the acquisition by the mutual insurance company La Mondiale of the stake held by Aegon International BV in the capital of La Mondiale Participations, namely 35% of the capital of the latter. At the end of the operation, La Mondiale will therefore hold 100% of the capital of La Mondiale Participations.  </w:t>
        <w:br/>
        <w:t xml:space="preserve">4. Insofar as it results in the exclusive control of the company La Mondiale Participations by the AG2R La Mondiale group, the operation constitutes a concentration within the meaning of Article L. 430-1 of the Commercial Code.  </w:t>
        <w:br/>
        <w:t xml:space="preserve">5. The concerned companies have together achieved a consolidated turnover excluding taxes worldwide of more than 150 million euros (AG2R La Mondiale group: 5.2 billion euros for the fiscal year ending December 31, 2013; La Mondiale Participations and its subsidiaries: 4.9 billion euros for the same fiscal year). Each of these companies has achieved, in France, a turnover exceeding 50 million euros (AG2R La Mondiale group: 5.2 billion euros for the fiscal year ending December 31, 2013; La Mondiale Participations and its subsidiaries: 3.9 billion euros for the same fiscal year). Given these turnover figures, the thresholds set out in Article 1, paragraph 2, a) and b) of Regulation (EC) No. 139/2004 of the Council of January 20, 2004, are met. Nevertheless, since AG2R La Mondiale and La Mondiale Participations generate more than two-thirds of their turnover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parties to the operation are simultaneously active in the insurance sector.  </w:t>
        <w:br/>
        <w:t xml:space="preserve">A. DELIMITATION OF PRODUCT OR SERVICE MARKETS  </w:t>
        <w:br/>
        <w:t xml:space="preserve">7. National and European competition authorities distinguish between the markets for personal insurance, property insurance, and reinsurance6.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substitutable7.  </w:t>
        <w:br/>
        <w:t xml:space="preserve">8. Concerning the personal insurance market, a further segmentation can be made between group insurance contracts, concluded between an insurer and a subscriber distinct from the beneficiary, and individual insurance contracts where the subscriber is also the beneficiary. Similarly, regarding the property insurance market, a further segmentation can be made between insurances aimed at individuals and insurances aimed at professionals.  </w:t>
        <w:br/>
        <w:t xml:space="preserve">9. In this case, the parties to the operation are simultaneously active in personal insurance, and in particular, in the markets (i) of collective provident insurance8, (ii) of individual provident insurance9, (iii) of collective retirement savings10, (iv) of individual retirement savings11, (v) of collective savings12, and (vi) of individual savings13, as defined by decision-making practice.  </w:t>
        <w:br/>
        <w:t xml:space="preserve">10. There is no need to challenge these delimitations in the context of the present operation.  </w:t>
        <w:br/>
        <w:t xml:space="preserve">6 See for example the decisions of the European Commission IV/M.862 AXA / UAP of December 20, 1996, COMP/M.2676 SAMPO / VARMA SAMPO / IF HOLDING / JV of December 18, 2001, COMP/M.3556 FORTIS / BCP of January 19, 2005, as well as the decisions of the Competition Authority No. 09-DCC-16 of June 22, 2009, regarding the merger between the Caisse d’Épargne and Banque Populaire groups, No. 10-DCC-52 of June 2, 2010, regarding the creation of a SGAM by MACIF, MAIF, and MATMUT, No. 11-DCC-11 of January 27, 2011, regarding the merger of the Aprionis group and the Vauban Humanis group, No. 11-DCC-215 of December 29, 2011, regarding the merger of the Humanis group and the Novalis Taitbout group, No. 14-DCC-20 of February 17, 2014, regarding the affiliation of the Air France personnel mutual to the Mutual Insurance Group Society Macif, and No. 14-DCC-109 of July 28, 2014, regarding the exclusive control acquisition of the Myriade Mutual by Eovi-MCD Mutual.  </w:t>
        <w:br/>
        <w:t xml:space="preserve">7 See for example the decision of the European Commission COMP/M.5083 GROUPAMA / OTP GARANCIA of April 15, 2008, as well as the aforementioned decisions.  </w:t>
        <w:br/>
        <w:t xml:space="preserve">8 See the decision of the Competition Authority No. 14-DCC-161 of November 5, 2014, regarding the merger of the AG2R La Mondiale and Réunica groups, as well as the letter from the Minister of Economy, Industry and Employment C2008-77 of October 28, 2008, to the boards of the Mutual Harmony Mutuality, regarding a concentration in the complementary health insurance and provident insurance sector.  </w:t>
        <w:br/>
        <w:t xml:space="preserve">9 See the decision of the Competition Authority No. 14-DCC-161 and the letter from the Minister of Economy C2008-77 mentioned above.  </w:t>
        <w:br/>
        <w:t xml:space="preserve">10 See the decision of the Competition Authority No. 14-DCC-84 of June 20, 2014, regarding the joint control acquisition of the Primonial group by the Crédit Mutuel Arkéa and Primonial Management companies, as well as the letter from the Minister of Economy, Finance and Employment C2007-49 of August 21, 2007, to the boards of the AG2R Prévoyance Institute and the company La Mondiale, regarding a concentration in the provident insurance, health, and retirement sector.  </w:t>
        <w:br/>
        <w:t xml:space="preserve">11 See the decision of the Competition Authority No. 14-DCC-84 and the letter from the Minister of Economy, Finance and Employment C-2007-49 mentioned above.  </w:t>
        <w:br/>
        <w:t xml:space="preserve">12 See the decision of the Competition Authority No. 14-DCC-84 and the letter from the Minister of Economy, Finance and Employment C-2007-49 mentioned above, as well as the letter from the Minister of Economy, Finance and Industry C2005-51 of November 23, 2005, to the boards of the MAAF and MMA groups, regarding a concentration in the insurance sector.  </w:t>
        <w:br/>
        <w:t>13 See the decision of the Competition Authority No. 14-DCC-84 and the letters from the Minister of Economy C-2007-49 mentioned above and C2005-51 mentioned above.</w:t>
      </w:r>
    </w:p>
    <w:p>
      <w:r>
        <w:rPr>
          <w:b/>
        </w:rPr>
        <w:t>[Pages 4–4]</w:t>
      </w:r>
    </w:p>
    <w:p>
      <w:r>
        <w:t xml:space="preserve">B. DELIMITATION OF GEOGRAPHICAL MARKETS  </w:t>
        <w:br/>
        <w:t xml:space="preserve">11. It follows from decision-making practice14 that, with the exception of certain insurances covering large-scale risks, the insurance product markets are considered to be of national dimension given consumer preferences, the existence of national legislation and tax constraints, the current structure of these markets, and regulatory systems.  </w:t>
        <w:br/>
        <w:t xml:space="preserve">12. There is no need to challenge these delimitations to analyze the effects of the transaction.  </w:t>
        <w:br/>
        <w:t xml:space="preserve">III. Competitive Analysis  </w:t>
        <w:br/>
        <w:t xml:space="preserve">13. The notifying party provided an estimate of the size of the relevant markets in 2013 based on data from the Argus de l’assurance. It estimates the total market for individual provident insurance at €6.5 billion, the collective provident insurance market at €10.9 billion, the individual savings market at €107 billion, the collective savings market at €12 billion, the individual retirement market at €6.2 billion, and the collective retirement savings market at €5.9 billion in 2013.  </w:t>
        <w:br/>
        <w:t xml:space="preserve">14. Based on revenues generated in 2013, the market share of the new entity would not exceed [10-20]%, regardless of the personal insurance market (collective provident insurance, individual provident insurance, individual savings, collective savings, individual retirement savings, collective retirement savings). The market share of La Mondiale Participations is below [0-5]% in all relevant markets, except for the collective retirement market where it reaches [5-10]%. Furthermore, the new entity will face competition in these markets from the main operators in the personal insurance sector (CNP, Axa, Malakoff Médéric, Allianz, Generali) as well as from banking groups (Crédit Agricole, Société Générale, or BNP Paribas in particular).  </w:t>
        <w:br/>
        <w:t xml:space="preserve">15. Consequently, the transaction is not likely to harm competition in the various relevant personal insurance markets.  </w:t>
        <w:br/>
        <w:t xml:space="preserve">DECIDES  </w:t>
        <w:br/>
        <w:t xml:space="preserve">Sole Article: The transaction notified under number 14-207 is authorized.  </w:t>
        <w:br/>
        <w:t xml:space="preserve">The President,  </w:t>
        <w:br/>
        <w:t xml:space="preserve">Bruno Lasserre  </w:t>
        <w:br/>
        <w:t xml:space="preserve">© Competition Authority  </w:t>
        <w:br/>
        <w:t>14 See the aforementioned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