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https://www.autoritedelaconcurrence.fr/fr/decision-de-controle-des-concentrations/relative-la-prise-du-controle-exclusif-de-la-societe-sade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24-DCC-07 of January 24, 2024</w:t>
        <w:br/>
        <w:t>regarding the acquisition of exclusive control of the company SADE CGTH by the</w:t>
        <w:br/>
        <w:t>NGE group</w:t>
        <w:br/>
        <w:t>The Competition Authority,</w:t>
        <w:br/>
        <w:t>Having regard to the complete notification file submitted to the mergers department on January 2, 2024,</w:t>
        <w:br/>
        <w:t>concerning the acquisition of exclusive control of the company SADE CGTH by the NGE group formalized</w:t>
        <w:br/>
        <w:t>by a purchase promise dated November 25,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of exclusive control by the NGE group of the company</w:t>
        <w:br/>
        <w:t>SADE CGTH active in the construction and public works sectors. The operation constitutes a</w:t>
        <w:br/>
        <w:t>concentration operation within the meaning of Article L. 430-1 of the Commercial Code. Given the</w:t>
        <w:br/>
        <w:t>turnover achieved by the concerned companies, the operation does not fall under the</w:t>
        <w:br/>
        <w:t>jurisdiction of the European Union. On the other hand, the control thresholds mentioned in 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23-307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