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https://www.autoritedelaconcurrence.fr/fr/decision/relative-la-saisine-de-la-sa-europe-regies</w:t>
      </w:r>
    </w:p>
    <w:p>
      <w:r>
        <w:t>Pages translated : 3</w:t>
      </w:r>
    </w:p>
    <w:p/>
    <w:p>
      <w:r>
        <w:rPr>
          <w:b/>
        </w:rPr>
        <w:t>[Pages 1–3]</w:t>
      </w:r>
    </w:p>
    <w:p>
      <w:r>
        <w:t>COMPETITION COUNCIL</w:t>
        <w:br/>
        <w:t>Decision No. 99-D-04 of January 19, 1999</w:t>
        <w:br/>
        <w:t>regarding the referral from SA Europe Régies</w:t>
        <w:br/>
        <w:t>The Competition Council (permanent commission),</w:t>
        <w:br/>
        <w:t>Having regard to the letter registered on April 9, 1998, under number F 1039, by which the company Europe Régies referred to the Competition Council practices implemented by the companies NRJ SA and Sud Communication SA in the advertising space market, which it considers anti-competitive;</w:t>
        <w:br/>
        <w:t>Having regard to the opinion of the Higher Audiovisual Council of May 28, 1998;</w:t>
        <w:br/>
        <w:t>Having regard to the letter from the Minister of Economy, Finance and Industry, dated May 29, 1998;</w:t>
        <w:br/>
        <w:t>Having regard to Ordinance No. 86-1243 of December 1, 1986, as amended, relating to the freedom of prices and competition and Decree No. 86-1309 of December 29, 1986, as amended, taken for its application;</w:t>
        <w:br/>
        <w:t>Having regard to the Treaty of March 25, 1957, as amended, establishing the European Community, and in particular Articles 85 and 86;</w:t>
        <w:br/>
        <w:t>Having regard to the other documents in the file;</w:t>
        <w:br/>
        <w:t>The rapporteur, the general rapporteur, the Government Commissioner, and the representatives of the company Europe Régies heard;</w:t>
        <w:br/>
        <w:t>Considering that the company Europe Régies has referred to the Council concerning anti-competitive practices that may arise in the context of the privatization project of the RMC group through the transfer of Sofirad's stake; that it states that "the companies NRJ and Sud radio, whose advertising management is ensured by IP, intend to acquire the RMC and Nostalgie networks"; that "NRJ and Sud radio are negotiating together the takeover of the RMC group, inevitably with consultations between them as well as with IP, the management of Sud radio"; that "these exchanges of information go well beyond the technical analysis of the offer, but involve the establishment of a budget forecasting setting the revenues, results, and expenses of the RMC and Nostalgie networks"; that "this agreement has an anti-competitive object and effect of which Europe Régies is a direct victim"; that it further argues that "it is undeniable that the agreement between Sud radio, NRJ, and IP aims to and has the effect of placing the IP and NRJ management in a dominant position in the southern market of France and in the local advertising market in at least 36 urban areas"; that "in the 20 largest cities in France, the NRJ, Chérie FM, Rires et Chansons, and Nostalgie ensemble holds more than 50% of the marketable audience and would be the only operator to offer four active networks locally"; that "this power inevitably has an effect on competition because no agency will be able to present an alternative offer"; that "the financial power of this group reinforces the harm to competition";</w:t>
        <w:br/>
        <w:t>Considering that pursuant to Article 19 of the Ordinance of December 1, 1986, the Competition Council may declare the referral inadmissible if it considers that the facts alleged do not fall within its jurisdiction;</w:t>
        <w:br/>
        <w:t>Considering that the Higher Audiovisual Council has given, pursuant to Law No. 86-1067 of September 30, 1986, relating to the freedom of communication, its approval to the operation of the transfer of interests held by Sofirad in the RMC group radios (RMC, Nostalgie, Montmartre); that it "acknowledged that the NRJ group has committed not to manage the RMC and Sud radio networks"; that, concerning Nostalgie, the Higher Audiovisual Council has imposed two conditions on the NRJ group, on the one hand, the commitment to "renounce local advertising for all stations in its Rires et Chansons network" and, on the other hand, the commitment to "renounce local advertising for one of its stations in six areas (Saint-Étienne, Annecy, Chambéry, Bourg-en-Bresse, Oyonnax, and Chalon-sur-Saône)";</w:t>
        <w:br/>
        <w:t>Considering that, in the advertising space market, the company NRJ notified on April 8, 1998, to the Minister of Economy, Finance and Industry, the takeover of the company Euler Investissements, a 100% subsidiary of RMC, which holds control of the Nostalgie radio network; that, in a letter dated May 29, 1998, published in the official bulletin of competition, consumption, and fraud repression on October 7, 1998, the Minister considers that, due to the commitments made by the NRJ company regarding advertising coupling, "the operation does not raise competitive difficulties in the local radio space markets" and specifies that, subject to compliance with its commitments by the NRJ company, it was not his intention to refer the matter to the Competition Council;</w:t>
        <w:br/>
        <w:t>Considering that the acquisition of an 80% stake in the company NRJ in the company Euler Investissements allows it to exert a decisive influence over this company; that thus this operation constitutes a concentration within the meaning of the provisions of Article 39 of Ordinance No. 86-1243 of December 1, 1986; that, in any case, this qualification has not been contested by the referring party;</w:t>
        <w:br/>
        <w:t>Considering that granting the argument raised in session by the referring party, according to which the execution of agreements constituting a concentration is by nature anti-competitive, would amount to having the concentration operation examined by the Council in light of Title III of the Ordinance; that it follows from a ruling of the Paris Court of Appeal dated June 28, 1994, that "the procedures provided for by Title III relating to the control of agreements and by Title V relating to the control of concentrations are different and incompatible with each other... that it results from the combination of the texts of Title III and those of Title V that operations meeting the definition of concentration in Article 39 of Title V are excluded from the jurisdiction of the Council ruling in contentious matters"; that the Court of Cassation rejected the appeal filed against this ruling, specifying: "The parties in dispute having not reported any illicit practices arising from these agreements that could be subject, if necessary, to a separate referral to the Competition Council based on Articles 7 and 8 of the Ordinance, it is rightly that the Court of Appeal... declared inadmissible before the Council... the referrals targeting economic concentration operations"; that, therefore, the Council is not competent to consider the takeover of the company Euler Investissements by the company NRJ;</w:t>
        <w:br/>
        <w:t>Considering that the company Europe Régies has not reported any practices other than the agreements constituting the concentration operation; that moreover, assuming that the new group resulting from the concentration holds a dominant position in local advertising markets, the company Europe Régies does not provide sufficiently convincing evidence demonstrating that the new group has implemented anti-competitive practices or has made abusive use of this dominant position; that, therefore, the Council is not competent to examine the present referral in light of Articles 7 and 8 of Ordinance No. 86-1243 of December 1, 1986;</w:t>
        <w:br/>
        <w:t>Considering that it follows from the above that it is necessary to apply Article 19 of Ordinance No. 86-1243 of December 1, 1986;</w:t>
        <w:br/>
        <w:t>Decides:</w:t>
        <w:br/>
        <w:t>Sole Article: The referral registered under number F 1039 is declared inadmissible.</w:t>
        <w:br/>
        <w:t>Deliberated, on the report of Ms. Servella-Huertas, by Ms. Hagelsteen, President, Ms. Pasturel, and Messrs. Cortesse and Jenny, Vice-Presidents.</w:t>
        <w:br/>
        <w:t>The substitute general rapporteur, The President,</w:t>
        <w:br/>
        <w:t>Marie-Hélène Mathonnière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