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https://www.autoritedelaconcurrence.fr/fr/decision/relative-la-saisine-de-la-sarl-avantage-lencontre-de-pratiques-mises-en-oeuvre-dans-le-0</w:t>
      </w:r>
    </w:p>
    <w:p>
      <w:r>
        <w:t>Pages translated : 5</w:t>
      </w:r>
    </w:p>
    <w:p/>
    <w:p>
      <w:r>
        <w:rPr>
          <w:b/>
        </w:rPr>
        <w:t>[Pages 1–3]</w:t>
      </w:r>
    </w:p>
    <w:p>
      <w:r>
        <w:t xml:space="preserve">FRENCH REPUBLIC  </w:t>
        <w:br/>
        <w:t xml:space="preserve">Decision No. 17-D-18 of October 3, 2017  </w:t>
        <w:br/>
        <w:t xml:space="preserve">regarding the referral from SARL Avantage against  </w:t>
        <w:br/>
        <w:t>practices implemented in the consumer electronics sector</w:t>
      </w:r>
    </w:p>
    <w:p>
      <w:r>
        <w:t xml:space="preserve">The Competition Authority (Vice-President ruling alone);  </w:t>
        <w:br/>
        <w:t xml:space="preserve">Having regard to the letters registered on May 28, 1998, under numbers M 215 and F 1050, which became 14/0022 F, by which SARL Avantage (trading as TVHA) referred to the Competition Council practices it considers anti-competitive, implemented by suppliers and distributors of Consumer Electronics (CE) products, and requested the imposition of interim measures;  </w:t>
        <w:br/>
        <w:t xml:space="preserve">Having regard to Articles L. 461-3, paragraph 4, and L. 462-8 of the Commercial Code;  </w:t>
        <w:br/>
        <w:t xml:space="preserve">Having regard to Book IV of the amended Commercial Code;  </w:t>
        <w:br/>
        <w:t xml:space="preserve">Having regard to the decision of the Competition Council No. 98-MC-08 dated September 8, 1998;  </w:t>
        <w:br/>
        <w:t xml:space="preserve">Having regard to the business secrecy decision No. 05-DSA-14 dated May 11, 2005;  </w:t>
        <w:br/>
        <w:t xml:space="preserve">Having regard to the decision of the Competition Council No. 05-D-66 dated December 5, 2005;  </w:t>
        <w:br/>
        <w:t xml:space="preserve">Having regard to the judgment of the Paris Court of Appeal dated June 19, 2007;  </w:t>
        <w:br/>
        <w:t xml:space="preserve">Having regard to the judgment of the Court of Cassation dated June 3, 2008;  </w:t>
        <w:br/>
        <w:t xml:space="preserve">Having regard to the judgment of the Paris Court of Appeal dated April 29, 2009;  </w:t>
        <w:br/>
        <w:t xml:space="preserve">Having regard to the judgment of the Court of Cassation dated January 7, 2011;  </w:t>
        <w:br/>
        <w:t xml:space="preserve">Having regard to the judgment of the Paris Court of Appeal dated February 16, 2012;  </w:t>
        <w:br/>
        <w:t xml:space="preserve">Having regard to the other documents in the file;  </w:t>
        <w:br/>
        <w:t>Having regard to decision No. 17-JU-04 of July 24, 2017, of the President of the Competition Authority, designating a Vice-President to rule alone on the referral in accordance with paragraph 4 of Article L. 461-3 of the Commercial Code;</w:t>
      </w:r>
    </w:p>
    <w:p>
      <w:r>
        <w:t xml:space="preserve">The rapporteur, the deputy general rapporteur, and the representative of SARL Avantage (trading as TVHA) were heard during the session on September 14, 2017, with the Government Commissioner having been duly summoned;  </w:t>
        <w:br/>
        <w:t>Adopts the following decision:</w:t>
      </w:r>
    </w:p>
    <w:p>
      <w:r>
        <w:t xml:space="preserve">I. Findings  </w:t>
        <w:br/>
        <w:t xml:space="preserve">1. The following will be presented successively:  </w:t>
        <w:br/>
        <w:t xml:space="preserve">- the referral (A);  </w:t>
        <w:br/>
        <w:t>- the procedure's progress (B).</w:t>
      </w:r>
    </w:p>
    <w:p>
      <w:r>
        <w:t xml:space="preserve">A. THE REFERRAL  </w:t>
        <w:br/>
        <w:t xml:space="preserve">2. By letter registered on May 28, 1998, under numbers M 215 and F 1050, which became 14/0022 F, SARL Avantage (trading as TVHA) referred the matter to the Competition Council on the merits concerning practices of minimum price agreements between suppliers and distributors, as well as on the grounds of exclusionary practices implemented by certain suppliers and wholesalers. This referral was accompanied by a request for interim measures.  </w:t>
        <w:br/>
        <w:t>3. The company Avantage had submitted several audio recordings of conversations it had with representatives of various suppliers, made without their knowledge, in support of this referral.</w:t>
      </w:r>
    </w:p>
    <w:p>
      <w:r>
        <w:t xml:space="preserve">B. THE PROCEDURE'S PROGRESS  </w:t>
        <w:br/>
        <w:t xml:space="preserve">4. By decision No. 98-MC-08 of September 8, 1998, the Competition Council rejected the request for interim measures filed by SARL Avantage (trading as TVHA) but declared the referral on the merits admissible. The request from companies Philips and Sony to have the audio recordings removed from the file was also rejected.  </w:t>
        <w:br/>
        <w:t xml:space="preserve">5. By a judgment dated December 4, 1998, the Paris Court of Appeal rejected the nullity appeal filed against this decision.  </w:t>
        <w:br/>
        <w:t xml:space="preserve">6. On August 2, 1999, the Council referred the National Directorate for Competition Investigations a request for an investigation into the consumer electronics sector. The administrative investigation report was transmitted to the Competition Council on June 23, 2003.  </w:t>
        <w:br/>
        <w:t xml:space="preserve">7. On December 17, 2004, the rapporteur of the Council sent the companies a statement of objections.  </w:t>
        <w:br/>
        <w:t xml:space="preserve">8. The final report was established on May 27, 2005.  </w:t>
        <w:br/>
        <w:t>9. By decision No. 05-D-66 of December 5, 2005, the Council established the objection of vertical price collusion against only the companies Sony France, Philips France, and Panasonic France and stated that there was no need to pursue the companies Toshiba, Yamaha, and Pioneer.</w:t>
      </w:r>
    </w:p>
    <w:p>
      <w:r>
        <w:t xml:space="preserve">10. The sanctions imposed in Article 3 of the aforementioned decision are as follows:  </w:t>
        <w:br/>
        <w:t xml:space="preserve">- for the company Philips France: 16 million euros,  </w:t>
        <w:br/>
        <w:t xml:space="preserve">- for the company Sony France: 16 million euros,  </w:t>
        <w:br/>
        <w:t xml:space="preserve">- for the company Panasonic: 2.4 million euros.  </w:t>
        <w:br/>
        <w:t xml:space="preserve">11. These three companies have appealed the decision.  </w:t>
        <w:br/>
        <w:t xml:space="preserve">12. In a judgment dated June 19, 2007, the Paris Court of Appeal exonerated the company Panasonic and dismissed the appeals of the company Philips and the company Sony filed against the aforementioned decision of the Competition Council.  </w:t>
        <w:br/>
        <w:t xml:space="preserve">13. In a judgment dated June 3, 2008, rendered with reference to Article 6 § 1 of the Convention for the Protection of Human Rights and Fundamental Freedoms, the Court of Cassation quashed and annulled the judgment of June 19, 2007, on the grounds that the recording of a telephone conversation made by one party without the knowledge of the speaker constitutes an unfair practice rendering its production as evidence inadmissible.  </w:t>
        <w:br/>
        <w:t xml:space="preserve">14. In a judgment dated April 29, 2009, the Paris Court of Appeal, composed differently, rejected the appeals of the applicants and concluded on the admissibility of the telephone recordings produced by the referring company, emphasizing that "in the absence of any regulation governing the production of evidence by the parties in proceedings before it based on Articles L. 420-1 and L. 420-2 of the Commercial Code, it is rightly and for relevant reasons that the court adopts that the Council, which benefits from procedural autonomy, both in relation to national private judicial law and to community law, retained, based on its mission to protect the economic public order, on the repressive nature of these proceedings leading to the imposition of financial sanctions and on the expected effectiveness, that the recordings in question, which were produced by the referring party and not by the investigators or the rapporteur, could not be dismissed solely on the grounds that they were allegedly obtained unfairly, that they were admissible as long as they had been subjected to contradiction and that it was only for it to assess their probative value."  </w:t>
        <w:br/>
        <w:t xml:space="preserve">15. In a judgment dated January 7, 2011, rendered with reference to Article 9 of the Code of Civil Procedure, Article 6 § 1 of the Convention for the Protection of Human Rights and Fundamental Freedoms, and the principle of fairness in the administration of evidence, the Court of Cassation sitting in plenary assembly quashed in all its provisions the judgment of the Paris Court of Appeal and then referred the parties before this court composed differently, so that it could rule on the matter. It indeed deemed the recordings made inadmissible, holding that "unless expressly provided otherwise by the Commercial Code, the rules of the Code of Civil Procedure apply to disputes concerning anti-competitive practices falling under the jurisdiction of the Competition Authority; that the recording of a telephone communication made without the knowledge of the speaker constitutes an unfair practice rendering its production as evidence inadmissible."  </w:t>
        <w:br/>
        <w:t xml:space="preserve">16. By judgment dated February 16, 2012, the Paris Court of Appeal, ruling on referral, has:  </w:t>
        <w:br/>
        <w:t xml:space="preserve">- expunged from the file and the debates the unfair recordings, which are in the file of the Competition Authority as well as the minutes and other elements of the file that refer to said recordings;  </w:t>
        <w:br/>
        <w:t>- annulled decision No. 05-D-66 of the Competition Council of December 5, 2005, both concerning Sony Europe Limited and Philips France;</w:t>
      </w:r>
    </w:p>
    <w:p>
      <w:r>
        <w:rPr>
          <w:b/>
        </w:rPr>
        <w:t>[Pages 4–5]</w:t>
      </w:r>
    </w:p>
    <w:p>
      <w:r>
        <w:t>- referred the examination of this case to the Competition Authority (hereinafter "the Authority") for further investigation.</w:t>
      </w:r>
    </w:p>
    <w:p>
      <w:r>
        <w:t>17. It is under these conditions that the case initially registered in 1998, under numbers F 1050 and M 215, was re-registered, after referral to the Authority, by decision of the court of appeal, under number 14/0022 F, for the purpose of continuing the investigation according to the terms of the aforementioned court of appeal judgment.</w:t>
      </w:r>
    </w:p>
    <w:p>
      <w:r>
        <w:t>18. No investigative action was undertaken following the judgment issued by the Paris court of appeal on February 16, 2012.</w:t>
      </w:r>
    </w:p>
    <w:p>
      <w:r>
        <w:t>19. On July 21, 2014, the company TVHA sent an email to the Competition Authority, stating: "I am following up on my call today. In its judgment of February 16, 2012, the Paris court of appeal requested the Competition Authority to continue the investigation. We are now 1 year and a half after this decision and neither SARL Avantage nor I have been contacted or informed of the follow-up. Can you tell me what is going on…".</w:t>
      </w:r>
    </w:p>
    <w:p>
      <w:r>
        <w:t>20. On August 4, 2014, the company TVHA sent a second email to the Competition Authority, reiterating its request dated July 21, 2014.</w:t>
      </w:r>
    </w:p>
    <w:p>
      <w:r>
        <w:t>21. On the same day, the Competition Authority responded to the company TVHA by email, stating: "This case, which follows a referral for investigation after the judgment of the Paris court of appeal of February 16, 2012, is currently with Ms. Catherine Gonzalez. The Competition Authority will keep you informed of the developments in this case during an investigative measure or the notification of a procedural act.".</w:t>
      </w:r>
    </w:p>
    <w:p>
      <w:r>
        <w:t>22. On January 30, 2015, Ms. Catherine Gonzalez was appointed rapporteur in this case.</w:t>
      </w:r>
    </w:p>
    <w:p>
      <w:r>
        <w:t>23. On May 5, 2017, Mr. Julien Neto was appointed rapporteur in this case.</w:t>
      </w:r>
    </w:p>
    <w:p>
      <w:r>
        <w:t>II. Discussion</w:t>
      </w:r>
    </w:p>
    <w:p>
      <w:r>
        <w:t>24. Article L. 462-8 of the Commercial Code states that: "The Competition Authority may declare, by reasoned decision, the referral inadmissible for lack of interest or standing of the author of the referral, or if the facts are time-barred within the meaning of Article L. 462-7, or if it considers that the facts invoked do not fall within its jurisdiction. It may also dismiss the referral by reasoned decision when it considers that the facts invoked are not supported by sufficiently probative elements."</w:t>
      </w:r>
    </w:p>
    <w:p>
      <w:r>
        <w:t>25. Article L. 462-7 of the Commercial Code further provides that "[t]he Authority cannot be seized of facts dating back more than five years if no act has been made to seek, establish or sanction them."</w:t>
      </w:r>
    </w:p>
    <w:p>
      <w:r>
        <w:t>26. In this case, the judgment of the Paris court of appeal, dated February 16, 2012, referring the examination of this case to the Authority for further investigation, constitutes the last procedural act aimed at seeking, establishing or sanctioning the facts of which the Authority was seized.</w:t>
      </w:r>
    </w:p>
    <w:p>
      <w:r>
        <w:t>27. Indeed, neither the emails requesting information sent by the referring party to the Authority, nor the response to these emails sent by the Authority's procedural office to the referring party, nor the appointments of rapporteurs on the file can constitute acts interrupting the statute of limitations.</w:t>
      </w:r>
    </w:p>
    <w:p>
      <w:r>
        <w:t>28. Regarding first the emails sent by the company TVHA, it is established case law that letters from a company in response to the rapporteur's questions do not constitute acts aimed at seeking, establishing or sanctioning the practices targeted by the investigation and are therefore not acts interrupting the statute of limitations (Cass., Com., November 6, 2007; CA Paris, July 4, 2006; Cons. conc. decision n° 05-D-67 of December 6, 2005), a fortiori this is even more true for emails sent spontaneously to the Authority by the complaining party, in order to inquire about the status of the ongoing procedure.</w:t>
      </w:r>
    </w:p>
    <w:p>
      <w:r>
        <w:t>29. Regarding secondly the Authority's response to these emails, it is established that sending a letter by the Competition Authority to companies to inform them that a procedural act would occur does not constitute an act aimed at seeking, establishing or sanctioning the facts and therefore does not interrupt the statute of limitations (CA Paris, July 4, 2003, Groupe Camif, BOCCRF September 29). In this case, the email from the Authority to the company TVHA dated August 4, 2014, is therefore not interruptive of the statute of limitations.</w:t>
      </w:r>
    </w:p>
    <w:p>
      <w:r>
        <w:t>30. Finally, regarding the designation of one or more rapporteurs, as provided for by Article L. 450-6 of the Commercial Code, it does not aim, according to established case law, at seeking, establishing or sanctioning the facts and therefore does not interrupt the statute of limitations (CA Paris, December 1, 1995; Cass., com., n° 96-10373, July 8, 1997; Cons. conc, decision n° 02-D-78 of December 27, 2002).</w:t>
      </w:r>
    </w:p>
    <w:p>
      <w:r>
        <w:t>31. No act interrupting the statute of limitations has therefore occurred after the judgment of the Paris court of appeal dated February 16, 2012.</w:t>
      </w:r>
    </w:p>
    <w:p>
      <w:r>
        <w:t>32. It has therefore been acquired since February 16, 2017.</w:t>
      </w:r>
    </w:p>
    <w:p>
      <w:r>
        <w:t>DECISION</w:t>
      </w:r>
    </w:p>
    <w:p>
      <w:r>
        <w:t>Sole Article: the referral registered under number 14/0022 F has become inadmissible due to the statute of limitations of the facts.</w:t>
      </w:r>
    </w:p>
    <w:p>
      <w:r>
        <w:t>Deliberated on the oral report of Mr. Julien Neto, rapporteur and Ms. Juliette Théry-Schultz, deputy general rapporteur by Ms. Élisabeth Flüry-Hérard, vice-president, presiding over the session.</w:t>
      </w:r>
    </w:p>
    <w:p>
      <w:r>
        <w:t>The session secretary, The session president,</w:t>
        <w:br/>
        <w:t>Claire Villeval Élisabeth Flüry-Hérard</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