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https://www.autoritedelaconcurrence.fr/fr/decision/relative-la-saisine-de-la-societe-prisca-sa</w:t>
      </w:r>
    </w:p>
    <w:p>
      <w:r>
        <w:t>Pages translated : 8</w:t>
      </w:r>
    </w:p>
    <w:p/>
    <w:p>
      <w:r>
        <w:rPr>
          <w:b/>
        </w:rPr>
        <w:t>[Pages 1–3]</w:t>
      </w:r>
    </w:p>
    <w:p>
      <w:r>
        <w:t xml:space="preserve">FRENCH REPUBLIC  </w:t>
        <w:br/>
        <w:t xml:space="preserve">Decision No. 92-D-57 of October 27, 1992  </w:t>
        <w:br/>
        <w:t xml:space="preserve">regarding the referral of the company Prisca S.A.  </w:t>
        <w:br/>
        <w:t xml:space="preserve">The Competition Council (Section I),  </w:t>
        <w:br/>
        <w:t xml:space="preserve">Having regard to the letter registered on May 29, 1989, under number F 246, by which the company Prisca S.A. referred to the Competition Council the practices implemented by the Civil Society for the Collection of Equitable Remuneration for the Public Communication of Commercial Phonograms (S.P.R.E.);  </w:t>
        <w:br/>
        <w:t xml:space="preserve">Having regard to Ordinance No. 86-1243 of December 1, 1986, concerning price and competition freedom, as amended, together with Decree No. 86-1309 of December 29, 1986, as amended, taken for its application;  </w:t>
        <w:br/>
        <w:t xml:space="preserve">Having regard to Law No. 92-597 of July 1, 1992, concerning the Intellectual Property Code;  </w:t>
        <w:br/>
        <w:t xml:space="preserve">Having regard to the observations presented by the Higher Council of Audiovisual;  </w:t>
        <w:br/>
        <w:t xml:space="preserve">Having regard to the observations presented by the Government Commissioner;  </w:t>
        <w:br/>
        <w:t xml:space="preserve">Having regard to the other documents in the file;  </w:t>
        <w:br/>
        <w:t xml:space="preserve">The rapporteur, the general rapporteur, the Government Commissioner, and the company Prisca S.A. heard;  </w:t>
        <w:br/>
        <w:t xml:space="preserve">Adopts the decision based on the findings (I) and the reasons (II) set out below:  </w:t>
        <w:br/>
        <w:t xml:space="preserve">I. - FINDINGS  </w:t>
        <w:br/>
        <w:t xml:space="preserve">a) The legal regime of remuneration for neighboring rights  </w:t>
        <w:br/>
        <w:t xml:space="preserve">Neighboring rights to copyright are the rights of performers, phonogram and videogram producers, and audiovisual companies.  </w:t>
        <w:br/>
        <w:t xml:space="preserve">The recognition of these rights and their regulation result from Law No. 92-597 of July 1, 1992, concerning the Intellectual Property Code, which repeals Law No. 85-660 of July 3, 1985.  </w:t>
        <w:br/>
        <w:t xml:space="preserve">In return for the remuneration for the exploitation of the work of the performer, the use of phonograms published for commercial purposes is subject to a legal licensing regime. The remuneration is paid by the persons who use the phonograms published for commercial purposes and is divided equally between the performers and the phonogram producers.  </w:t>
        <w:br/>
        <w:t xml:space="preserve">Article L. 214-3 of the aforementioned code states: 'The remuneration scale and the terms of payment of the remuneration are established by specific agreements for each sector of activity between the representative organizations of performers, phonogram producers, and persons using the phonograms under the conditions provided for in 1° and 2° of Article 22. These agreements must specify the terms under which the persons using the phonograms under these same conditions fulfill their obligation to provide the collecting and distribution societies with the exact program of the uses they make and all the documentary elements necessary for the distribution of rights. The provisions of these agreements may be made mandatory for all interested parties by order of the minister responsible for culture. The duration of these agreements is between one and five years.'  </w:t>
        <w:br/>
        <w:t xml:space="preserve">Article L. 214-4 provides for means to address the absence of an agreement by stating: 'In the absence of an agreement reached before June 30, 1986, or if no agreement has been reached upon the expiration of the previous agreement, the remuneration scale and the terms of payment of the remuneration are determined by a commission chaired by a magistrate of the judiciary designated by the first president of the Court of Cassation and composed, in addition, of a member of the Council of State, a qualified person designated by the minister responsible for culture, and an equal number of members designated by the organizations representing the persons who in the relevant sector use the phonograms and, on the other hand, the members representing the beneficiaries of the right to remuneration.'  </w:t>
        <w:br/>
        <w:t xml:space="preserve">No agreement having been reached within the time limits set by the code, Decree No. 86-537 of March 1, 1986, established the terms of application of Article L 214-4.  </w:t>
        <w:br/>
        <w:t xml:space="preserve">The commission provided for by this article is composed of twelve representatives of the organizations benefiting from the right to remuneration and twelve representatives of the organizations of phonogram users.  </w:t>
        <w:br/>
        <w:t xml:space="preserve">The commission divided into three groups corresponding to the main categories of users:  </w:t>
        <w:br/>
        <w:t xml:space="preserve">- broadcasting;  </w:t>
        <w:br/>
        <w:t xml:space="preserve">- sound establishments;  </w:t>
        <w:br/>
        <w:t xml:space="preserve">- discotheques.  </w:t>
        <w:br/>
        <w:t xml:space="preserve">For broadcasters, a decision of September 9, 1987, distinguishes three categories:  </w:t>
        <w:br/>
        <w:t xml:space="preserve">- national program companies;  </w:t>
        <w:br/>
        <w:t xml:space="preserve">- peripheral stations;  </w:t>
        <w:br/>
        <w:t xml:space="preserve">- local broadcasting services.  </w:t>
        <w:br/>
        <w:t>For each of these categories, the commission, prior to the publication of the decision, noted the existence of a negotiated agreement concurrently during the commission's work with Radio France for the first category of broadcasters, Europe 1 for the second, and R.T.L. for the third.</w:t>
      </w:r>
    </w:p>
    <w:p>
      <w:r>
        <w:t xml:space="preserve">The decision of the commission set the amount of remuneration for neighboring rights as summarized in the following table:  </w:t>
        <w:br/>
        <w:t xml:space="preserve">Program Company FM Peripherals  </w:t>
        <w:br/>
        <w:t xml:space="preserve">Gross Base (1) Advertising Revenue Advertising Revenue Advertising Revenue  </w:t>
        <w:br/>
        <w:t xml:space="preserve">Deductions (2) Broadcasting Expenses Management Fees -23.25% Management Fees: -23.25%  </w:t>
        <w:br/>
        <w:t xml:space="preserve">Artists' Remuneration 31.7% if 30% of 31.7% if 30% of  </w:t>
        <w:br/>
        <w:t xml:space="preserve">live salaries to journalists salaries to journalists  </w:t>
        <w:br/>
        <w:t xml:space="preserve">Net Base (3) (1) - (2) (1) - (2) (1) - (2)  </w:t>
        <w:br/>
        <w:t xml:space="preserve">Pro rata temporis (4) 25% Actual 85% (*)  </w:t>
        <w:br/>
        <w:t xml:space="preserve">Remuneration Rate (5) 4.46% 6% 6%  </w:t>
        <w:br/>
        <w:t xml:space="preserve">Amount of Remuneration (3)x(4)x(5) (3)x(4)x(5) (3)x(4)x(5)  </w:t>
        <w:br/>
        <w:t xml:space="preserve">(*) Ceiling rate applied to a broadcaster not justifying a lower rate of phonogram usage. Thus, the amount of 'equitable remuneration,' as set by the commission, is binding on both S.P.R.E. and its debtors.  </w:t>
        <w:br/>
        <w:t xml:space="preserve">b) The definition of the market  </w:t>
        <w:br/>
        <w:t xml:space="preserve">The Intellectual Property Code provides that the collection and distribution of remuneration for performers and phonogram producers must be carried out by civil societies representing these beneficiaries.  </w:t>
        <w:br/>
        <w:t xml:space="preserve">S.P.R.E. is the only company that collects the remuneration owed to performers and phonogram producers or their rights holders.  </w:t>
        <w:br/>
        <w:t xml:space="preserve">The remuneration is collected from economic actors offering services that are not substitutable for one another (television, broadcasting, discotheques, and sound establishments) and thus constitute distinct markets.  </w:t>
        <w:br/>
        <w:t xml:space="preserve">Regarding broadcasters, a category to which Prisca S.A. belongs, one can distinguish between national program companies and peripheral stations that broadcast on medium waves and broadcasters broadcasting on frequency modulation.  </w:t>
        <w:br/>
        <w:t xml:space="preserve">The Higher Council of Audiovisual has classified broadcasters on the FM band into:  </w:t>
        <w:br/>
        <w:t xml:space="preserve">- independent local services;  </w:t>
        <w:br/>
        <w:t xml:space="preserve">- thematic national services;  </w:t>
        <w:br/>
        <w:t xml:space="preserve">- affiliated or franchised local services,  </w:t>
        <w:br/>
        <w:t xml:space="preserve">and generalist national services.  </w:t>
        <w:br/>
        <w:t>If, at a given point in the territory, broadcasters can be considered as offering substitutable services from the listener's perspective, this is not the case for advertising advertisers who provide the majority of broadcasting revenue and for whom the services of a local broadcaster are not substitutable for those offered by a broadcaster broadcasting throughout the territory.</w:t>
      </w:r>
    </w:p>
    <w:p>
      <w:r>
        <w:rPr>
          <w:b/>
        </w:rPr>
        <w:t>[Pages 4–6]</w:t>
      </w:r>
    </w:p>
    <w:p>
      <w:r>
        <w:t>The market to be considered is the market for the collection of remuneration for neighboring rights from national broadcasters, the agreements referred to in the referral concerning national broadcasters and the company Prisca S.A., which is itself a national broadcaster.</w:t>
      </w:r>
    </w:p>
    <w:p>
      <w:r>
        <w:t>c) Market participants</w:t>
      </w:r>
    </w:p>
    <w:p>
      <w:r>
        <w:t>On the supply side, S.P.R.E. holds a monopoly position.</w:t>
      </w:r>
    </w:p>
    <w:p>
      <w:r>
        <w:t>S.P.R.E. is a joint company created for the collection of 'equitable remuneration' by the Society for the Administration of the Rights of Performing Artists and Musicians (A.D.A.M.I.), the Society for the Collection and Distribution of Rights of Performing Artists in Music and Dance (Spedidam), and the Civil Society of Associated Producers (S.C.P.A.), which is itself a joint company with the Society for the Exercise of the Rights of Phonogram Producers in France (S.C.P.P.) and the Society of Phonogram Producers in France (S.P.P.F.).</w:t>
      </w:r>
    </w:p>
    <w:p>
      <w:r>
        <w:t>In 1990, the turnover of S.P.R.E. amounted to 9,823,913 F.</w:t>
      </w:r>
    </w:p>
    <w:p>
      <w:r>
        <w:t>On the demand side, there were more than 1,700 broadcasters recorded in 1990, of which four (France Inter, R.T.L., Europe 1, and NRJ) accounted for more than 50% of the audience. Radio France, a national program company, encompasses several radios: Radio France, Radio France International, France Inter, France Info, FIP, Radio bleue, and forty-two local radios.</w:t>
      </w:r>
    </w:p>
    <w:p>
      <w:r>
        <w:t>The peripheral stations number four: Europe 1, R.M.C., R.T.L., and Sud-Radio. The private radios with national coverage numbered nine in 1990: NRJ, Chérie FM, Europe 2, Fun Radio, Radio Metropolys, Radio Montmartre, Radio Nostalgie, RFM, and Skyrock.</w:t>
      </w:r>
    </w:p>
    <w:p>
      <w:r>
        <w:t>At the time of the referral to the Council, the company Prisca S.A. operated a national broadcasting network Kiss FM: it has since ceased broadcasting, and a judgment from the Paris Commercial Court dated March 14, 1991, ordered its liquidation.</w:t>
      </w:r>
    </w:p>
    <w:p>
      <w:r>
        <w:t>d) The practices denounced</w:t>
      </w:r>
    </w:p>
    <w:p>
      <w:r>
        <w:t>The company Prisca S.A. argues, firstly, that S.P.R.E. abuses its dominant position by applying an unfair remuneration rate and establishing discrimination between broadcasters.</w:t>
      </w:r>
    </w:p>
    <w:p>
      <w:r>
        <w:t>It argues, secondly, that all agreements annexed to the commission's decision should be analyzed as agreements within the meaning of Article 7 and that they reflect a privileged treatment of these most powerful users, namely the peripheral radios or Radio France.</w:t>
      </w:r>
    </w:p>
    <w:p>
      <w:r>
        <w:t>The negotiations conducted by S.P.R.E. prior to the intervention of the commission's decision</w:t>
      </w:r>
    </w:p>
    <w:p>
      <w:r>
        <w:t>Radio France was the first to sign an agreement with S.P.R.E. S.P.R.E. proposed that the remuneration have the same rate and base as the copyright fees collected by S.A.C.E.M., while specifying that the rate of phonogram usage by each broadcaster must be taken into account.</w:t>
      </w:r>
    </w:p>
    <w:p>
      <w:r>
        <w:t>Radio France accepted the principle of taking into account the rate of phonogram usage, and S.P.R.E. aligned itself with the overall remuneration rate adopted by S.A.C.E.M. for authors.</w:t>
      </w:r>
    </w:p>
    <w:p>
      <w:r>
        <w:t>Europe 1 did not contest the principle of remuneration for neighboring rights, its longwave transmitter being located in Germany, a state that also recognizes them. Following negotiations with S.P.R.E., Europe 1 obtained two distinct deductions, one of 23.25% corresponding to advertising management fees, the other of 30% related to the fact that this station broadcasts more than four hours of information per day.</w:t>
      </w:r>
    </w:p>
    <w:p>
      <w:r>
        <w:t>R.T.L. admitted that it is subject to the payment of remuneration only for its FM activities, arguing that its longwave broadcasts are made from Luxembourg, which does not recognize neighboring rights.</w:t>
      </w:r>
    </w:p>
    <w:p>
      <w:r>
        <w:t>R.T.L. and S.P.R.E. conducted negotiations aimed at the payment by this broadcaster of a flat fee, as it was materially unable to accurately assess its FM activities.</w:t>
      </w:r>
    </w:p>
    <w:p>
      <w:r>
        <w:t>Negotiations with private local radios did not succeed.</w:t>
      </w:r>
    </w:p>
    <w:p>
      <w:r>
        <w:t>The commission established by the Intellectual Property Code took note of these agreements concerning the calculation of the amount of remuneration. They are attached as an annex to its decision of September 9, 1987.</w:t>
      </w:r>
    </w:p>
    <w:p>
      <w:r>
        <w:t>In accordance with legislative provisions, it is S.P.R.E. that ensures the collection and distribution of remuneration. The commission entrusted it, in Article 7 of its decision, with certain prerogatives by stipulating that 'in the absence of specific agreements, the terms and deadlines for the payment of remuneration are those resulting from the conventions and practices in copyright matters.'</w:t>
      </w:r>
    </w:p>
    <w:p>
      <w:r>
        <w:t>The application by S.P.R.E. of the commission's decisions</w:t>
      </w:r>
    </w:p>
    <w:p>
      <w:r>
        <w:t>The collection policy pursued by S.P.R.E. until the end of 1990</w:t>
      </w:r>
    </w:p>
    <w:p>
      <w:r>
        <w:t>Since its creation, S.P.R.E. has faced various difficulties in recovering the amounts due.</w:t>
      </w:r>
    </w:p>
    <w:p>
      <w:r>
        <w:t>To enforce the commission's decision, S.P.R.E. developed a protocol policy by attempting to conclude agreements regarding payment terms with the unions of phonogram users, and it subsequently sent associative radios and commercial radios billing conditions taking these agreements into account.</w:t>
      </w:r>
    </w:p>
    <w:p>
      <w:r>
        <w:t>This policy failed as it encountered the refusal of broadcasters to pay the remuneration for neighboring rights.</w:t>
      </w:r>
    </w:p>
    <w:p>
      <w:r>
        <w:t>S.P.R.E. chose not to negotiate with private national broadcasters given their opposition to the very recognition of the existence of neighboring rights. Thus, they were subject to judicial proceedings.</w:t>
      </w:r>
    </w:p>
    <w:p>
      <w:r>
        <w:t>Only Radio Nostalgie and RFM negotiated with S.P.R.E. and signed an agreement that will never be implemented given the evolution of S.P.R.E.'s policy.</w:t>
      </w:r>
    </w:p>
    <w:p>
      <w:r>
        <w:t>The current policy</w:t>
      </w:r>
    </w:p>
    <w:p>
      <w:r>
        <w:t>Since the end of 1990, S.P.R.E. has modified its billing towards all broadcasters except the national program companies, which are the only ones to respect their commitments.</w:t>
      </w:r>
    </w:p>
    <w:p>
      <w:r>
        <w:t>Adjustments to the agreement concluded with Europe 1 have been negotiated to take into account its actual rate of phonogram usage and to apply the same rules for calculating deductions as to other broadcasters.</w:t>
      </w:r>
    </w:p>
    <w:p>
      <w:r>
        <w:t>R.T.L. no longer pays remuneration based on a flat fee and has accepted the principle of remuneration for neighboring rights for its longwave activity. Negotiations conducted have resulted in R.T.L. paying, after a five-year transition period, remuneration based on the standards defined by the commission.</w:t>
      </w:r>
    </w:p>
    <w:p>
      <w:r>
        <w:t>Sud Radio and R.M.C. have also reached agreements with S.P.R.E. and are now subject to the payment of remuneration.</w:t>
      </w:r>
    </w:p>
    <w:p>
      <w:r>
        <w:t>Finally, private local radios are strictly subject to all the terms of Article 3 of the commission's decision.</w:t>
      </w:r>
    </w:p>
    <w:p>
      <w:r>
        <w:t>II. - BASED ON THE ABOVE FINDINGS, THE COUNCIL</w:t>
      </w:r>
    </w:p>
    <w:p>
      <w:r>
        <w:t>On the Procedure</w:t>
      </w:r>
    </w:p>
    <w:p>
      <w:r>
        <w:t>Considering that under Article 20 of Ordinance No. 86-1243 of December 1, 1986, 'the Competition Council may decide, after the author of the referral and the Government Commissioner have been able to consult the file and make their observations, that there is no need to continue the procedure';</w:t>
      </w:r>
    </w:p>
    <w:p>
      <w:r>
        <w:t>Considering that it follows from the combined provisions of Article 20 of the ordinance and Article 17 of Decree No. 86-1986 of December 29, 1986, that the author of the referral and the Government Commissioner have a period of two months to make their observations;</w:t>
      </w:r>
    </w:p>
    <w:p>
      <w:r>
        <w:t>Considering that the proposal for non-suit was duly notified to the author of the referral as evidenced by the acknowledgment of receipt dated June 30, 1992: that the only observations received by the council on October 21 and 26 were returned as late;</w:t>
      </w:r>
    </w:p>
    <w:p>
      <w:r>
        <w:rPr>
          <w:b/>
        </w:rPr>
        <w:t>[Pages 7–8]</w:t>
      </w:r>
    </w:p>
    <w:p>
      <w:r>
        <w:t>On the merits</w:t>
        <w:br/>
        <w:t>Regarding the application of Ordinance No. 86-1243 of December 1, 1986</w:t>
      </w:r>
    </w:p>
    <w:p>
      <w:r>
        <w:t>Considering that S.P.R.E. argues that its activity is based solely on the application of Article L. 214-5 of the Intellectual Property Code, that it does not charge the civil societies that comprise it the amounts it collects to cover its management costs, and that it is therefore not a professional management organization operated like a business subject to the provisions of the ordinance of December 1, 1986, whose Article 53 provides that it applies to all activities of production, distribution, and services;</w:t>
      </w:r>
    </w:p>
    <w:p>
      <w:r>
        <w:t>But considering that S.P.R.E. is an organization responsible for the collection and distribution of neighboring rights of copyright; that it is indeed in this capacity that it participates in negotiations concerning this remuneration for each sector of activity: that it is thus a professional organization engaging in a service provider activity: that consequently the provisions of the ordinance of December 1, 1986 are applicable to it;</w:t>
      </w:r>
    </w:p>
    <w:p>
      <w:r>
        <w:t>Regarding the practices noted</w:t>
      </w:r>
    </w:p>
    <w:p>
      <w:r>
        <w:t>Considering that the Intellectual Property Code emphasizes the use of negotiation between beneficiaries and payers of remuneration: that only Radio France, Europe 1, and R.T.L. have used this route;</w:t>
      </w:r>
    </w:p>
    <w:p>
      <w:r>
        <w:t>Considering that no element in the file has established that the negotiations conducted between S.P.R.E. and these broadcasters constituted agreements, within the meaning of Article 7 of December 1, 1986, aimed at or capable of having the effect of limiting access to the market for the collection of remuneration for neighboring rights from national broadcasters;</w:t>
      </w:r>
    </w:p>
    <w:p>
      <w:r>
        <w:t>Considering that while S.P.R.E. holds a dominant position in the market for the collection of remuneration for neighboring rights from national broadcasters, the rate of remuneration is, in the absence of an agreement, set by regulatory decision;</w:t>
      </w:r>
    </w:p>
    <w:p>
      <w:r>
        <w:t>Considering that until the end of 1990, S.P.R.E. attempted to obtain the settlement of remuneration conventionally by granting certain advantages to broadcasters willing to negotiate; that no difference in treatment has been noted among them;</w:t>
      </w:r>
    </w:p>
    <w:p>
      <w:r>
        <w:t>Considering that S.P.R.E. has since strictly applied the provisions of the commission's decision without practicing discrimination among broadcasters;</w:t>
      </w:r>
    </w:p>
    <w:p>
      <w:r>
        <w:t>Considering that it follows from all of the above that the practices denounced by the company Prisca S.A. cannot be regarded as constitutive of practices prohibited by Articles 7 and 8 of the ordinance of December 1, 1986,</w:t>
      </w:r>
    </w:p>
    <w:p>
      <w:r>
        <w:t>Decides:</w:t>
        <w:br/>
        <w:t>Single Article. - There is no need to continue the procedure.</w:t>
        <w:br/>
        <w:t>Adopted on October 27, 1992, on the report of Ms. Daubigney, by Messrs. Béteille, Vice-President, presiding, Bon, Fries, Mmes. Hagelsteen and Lorenceau, Messrs. Schmidt and Sloan, members</w:t>
        <w:br/>
        <w:t>The substitute general rapporteur, The Vice-President, presiding over the session,</w:t>
        <w:br/>
        <w:t>Mr. Santarelli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