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https://www.autoritedelaconcurrence.fr/fr/decision/relative-la-saisine-de-lentreprise-la-cloture</w:t>
      </w:r>
    </w:p>
    <w:p>
      <w:r>
        <w:t>Pages translated : 5</w:t>
      </w:r>
    </w:p>
    <w:p/>
    <w:p>
      <w:r>
        <w:rPr>
          <w:b/>
        </w:rPr>
        <w:t>[Pages 1–3]</w:t>
      </w:r>
    </w:p>
    <w:p>
      <w:r>
        <w:t xml:space="preserve">COUNCIL OF COMPETITION  </w:t>
        <w:br/>
        <w:t>Decision No. 99-D-44 of June 29, 1999</w:t>
      </w:r>
    </w:p>
    <w:p>
      <w:r>
        <w:t xml:space="preserve">The Council of Competition (permanent commission),  </w:t>
        <w:br/>
        <w:t xml:space="preserve">Having regard to the letter registered on July 31, 1995, under number F 780, by which the company La Clôture denounced the commercial practices of the company Heras Clôture France;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the Government Commissioner;  </w:t>
        <w:br/>
        <w:t xml:space="preserve">Having regard to the other documents in the file;  </w:t>
        <w:br/>
        <w:t xml:space="preserve">The rapporteur, the general rapporteur, and the Government Commissioner heard, the representative of the company La Clôture having been duly summoned;  </w:t>
        <w:br/>
        <w:t xml:space="preserve">After deliberating in the absence of the rapporteur and the general rapporteur;  </w:t>
        <w:br/>
        <w:t>Adopts the decision based on the findings (I) and the reasons (II) set out below:</w:t>
      </w:r>
    </w:p>
    <w:p>
      <w:r>
        <w:t xml:space="preserve">I. - Findings  </w:t>
        <w:br/>
        <w:t xml:space="preserve">A. - The relevant sector  </w:t>
        <w:br/>
        <w:t xml:space="preserve">The fencing sector includes several categories of products: wire fencing, bar fencing, and welded mesh. Annual sales of fencing in France are estimated by industry professionals at nearly one billion francs.  </w:t>
        <w:br/>
        <w:t xml:space="preserve">There are many manufacturers and importers of fencing. The turnover in fencing of the main suppliers is as follows: Bekaert company 250 MF, Dirickx company 250 MF, Lippi Group 133 MF, Gantois company 98 MF, Eurofence company 75 MF, Grillages Schertz company 57 MF, Grillage Vermigli company 43 MF, and Heras Clôture France 22 MF.  </w:t>
        <w:br/>
        <w:t>They market their products through dealers, installers, and large DIY and construction material stores. The dealers themselves have a clientele of installers, locksmiths, building craftsmen, and possibly individuals. Furthermore, large installation companies often also engage in trading activities with craftsmen, landscapers, or locksmiths.</w:t>
      </w:r>
    </w:p>
    <w:p>
      <w:r>
        <w:t xml:space="preserve">The number of companies specializing in fence installation is estimated at 400, and their average annual turnover is around 2 million francs. Furthermore, fence installers, already numerous, do not have exclusivity in fence installation as these tasks are also performed by landscapers, masons, or public works companies. Therefore, it is a very unconcentrated sector.  </w:t>
        <w:br/>
        <w:t xml:space="preserve">B. - Commercial relations between the company La Clôture and the company Heras Clôture France  </w:t>
        <w:br/>
        <w:t xml:space="preserve">Mr. Boly is the owner-operator of the sole proprietorship La Clôture, which employs eight workers. The company's activity began in January 1994 and is divided between the trade of fences and gates and the installation of fences as part of contracts awarded by public authorities. The company achieved a turnover of 1.09 million francs in 1994-1995 and 3.6 million francs in 1995-1996.  </w:t>
        <w:br/>
        <w:t xml:space="preserve">The company Heras Clôture France, which has existed since 1991, belongs to the Heras Holding Company group. The manufacturing plant for Heras products is located in the Netherlands, and subsidiaries are established in Great Britain, Belgium, Germany, and France. This occasional supplier of the company La Clôture holds less than 3% of the fencing supply market.  </w:t>
        <w:br/>
        <w:t>In his submission, Mr. Boly claims that the company Heras Clôture France required discriminatory payment terms for delivery and imposed a draft collaboration contract that limited his reseller activity to the Haut-Rhin department, solely to protect existing resellers, particularly the Société Générale de Clôture in Chatenois. Finally, Mr. Boly stated that a group called "Spirale," whose contact details he did not know, included manufacturers seeking to eliminate companies that undercut prices.</w:t>
      </w:r>
    </w:p>
    <w:p>
      <w:r>
        <w:t xml:space="preserve">1. Payment terms  </w:t>
        <w:br/>
        <w:t xml:space="preserve">While at the beginning of 1994, the payment terms granted to the company La Clôture were 60 days from the invoice date, as of February 1994, the company Heras Clôture France requested payment by check upon order with collection eight days after delivery of the goods. In December 1994, this supplier required advance payment before delivery. The last order from the company La Clôture is dated May 13, 1995, and was never delivered. Since then, commercial relations between the two companies have been interrupted due to a lack of agreement on payment terms.  </w:t>
        <w:br/>
        <w:t>The company Heras Clôture France justifies its behavior by citing payment incidents. It argues that an invoice dated August 24, 1994, was not paid, that a check was refused for collection, and that a payment delay occurred in December 1994. It adds that a solvency investigation of the company La Clôture was requested from the Pouey international group and that, in its reports, the Pouey group advised caution and even not to deal with this client given the risks involved.</w:t>
      </w:r>
    </w:p>
    <w:p>
      <w:r>
        <w:t xml:space="preserve">2. The draft collaboration contract  </w:t>
        <w:br/>
        <w:t xml:space="preserve">On February 8, 1994, the company Heras Clôture France sent Mr. Boly a draft collaboration contract for the year 1994, of which Article 3 specifies: "Activity zone: To maintain a consistent commercial policy in the East of France, your preferred activity zone will be the Haut-Rhin department 68. Therefore, Heras will only deliver orders and projects in department 68 (Haut-Rhin); all other departments will be excluded from our agreement." Although Mr. Boly did not sign the draft cooperation contract, Heras Clôture France initially continued its occasional commercial relations with this client.  </w:t>
        <w:br/>
        <w:t xml:space="preserve">The manager of Heras Clôture France stated: "Its registered office was located in department 68. We were therefore firmly convinced that our deliveries had to be made in this department. Unfortunately, this was not the case. Indeed, we discovered that we had to deliver our products in department 67 where the company La Clôture had warehouses. However, we have an extremely important client, namely, the company SGC located in Chatenois (67), that is, a few kilometers from the warehouses of the company La Clôture. This is why, in the context of our commercial collaboration project with this company, we specified that it should prioritize its activities in department 68. However, this was not intended to impose a geographical allocation clause but merely to respect a modus vivendi between our clients, as we prohibit ourselves from competing two clients in the same geographical area."  </w:t>
        <w:br/>
        <w:t>During the investigation, only Mr. Boly and Mr. Dorgler from the SGC company, who mentioned an oral commitment from Heras, referred to the existence of agreements with this supplier providing for exclusive zones. All other clients who were questioned specified that no contract bound them to this supplier and that they did not benefit from any exclusivity.</w:t>
      </w:r>
    </w:p>
    <w:p>
      <w:r>
        <w:t xml:space="preserve">3. The Spirale group  </w:t>
        <w:br/>
        <w:t xml:space="preserve">The Spirale group is a limited liability company with a capital of 83,400 francs created in 1985 by the companies Grillages Schertz and Lippi. The capital of the Spirale company is equally divided among all member companies of the group, which are manufacturers of fencing or fencing traders as follows: Grillages Schertz company, Lippi company, Bordelaise de fabrications métalliques (SBFM) company, Girardot company, and Etablissements Quère. These companies represent only a small share of the fencing market. The turnover of each of them ranges from 13 to 65 million francs, including exports, and the total turnover of the partners amounts to 204 million francs.  </w:t>
        <w:br/>
        <w:t>Article II of the statutes of the Spirale company stipulates that the company aims to market and distribute all fencing products and derivatives in large distribution and more generally all commercial and financial operations that may relate to the commercial purpose. Today, the only activity of the Spirale company consists of an annual meeting of its partners to negotiate their referencing and purchasing conditions with a supplier of industrial wire and fencing, the company Tréfilarbed. The company Tréfilarbed would occupy 6% of the steel wire market and 32% of the "fencing wire" market segment, alongside the Bekaert company and several Italian and Spanish manufacturers.</w:t>
      </w:r>
    </w:p>
    <w:p>
      <w:r>
        <w:t xml:space="preserve">II. - Based on the findings above, the Council,  </w:t>
        <w:br/>
        <w:t>Considering, first of all, that Mr. Boly claims that the company Heras Clôture France required for delivery...</w:t>
      </w:r>
    </w:p>
    <w:p>
      <w:r>
        <w:rPr>
          <w:b/>
        </w:rPr>
        <w:t>[Pages 4–5]</w:t>
      </w:r>
    </w:p>
    <w:p>
      <w:r>
        <w:t xml:space="preserve">discriminatory payment terms intended to protect existing resellers;  </w:t>
        <w:br/>
        <w:t xml:space="preserve">But considering that the company Heras Clôture France justified its behavior by citing payment incidents and its desire to protect itself from any risk of non-payment with respect to a client presenting insolvency risks; furthermore, the investigation revealed that the payment terms required were not different from those demanded of other companies experiencing financial difficulties and, thus, they were not discriminatory; finally, the investigation did not uncover any other evidence suggesting that the sales conditions resulted from an abuse of dominant position or indicated the existence of an anti-competitive agreement;  </w:t>
        <w:br/>
        <w:t xml:space="preserve">Considering, secondly, that Mr. Boly claims that the company Heras Clôture France imposed on him a draft collaboration contract that limited his reseller activity to the Haut-Rhin department, solely to protect a reseller from Chatenois, the company SGC; that he attached to his application a draft commercial collaboration contract which specifies: "Heras will only deliver for orders and projects in department 68 (Haut-Rhin). All other departments will be excluded from our agreement";  </w:t>
        <w:br/>
        <w:t xml:space="preserve">But considering that an exclusivity contract is prohibited by Article 7 of the ordinance of December 1, 1986 only to the extent that, on the one hand, it has the object or may have the effect of restricting competition in one or more markets and, on the other hand, it cannot benefit from the provisions of Article 10 of this ordinance; that a supplier who resorts to a network of distributors to whom it grants exclusive territories cannot lawfully prohibit these distributors from responding to solicitations from clients located in geographical areas other than that which is the subject of the exclusivity as long as they do not engage in active sales policy outside the territory that has been granted to them; that in this case, although the terms of the collaboration contract proposed to Mr. Boly are marked by a certain ambiguity, Mr. Boly, although he did not sign it, continued to be supplied by the company Heras Clôture France; that during the investigation, only Mr. Boly and the company SGC from Chatenois reported agreements providing for exclusive zones; that it is therefore not established that the company Heras Clôture France limits the commercial freedom of its resellers by prohibiting them from passively reselling its products outside a defined geographical area; that no other element allows us to consider that the draft commercial collaboration contract proposed to Mr. Boly resulted from an anti-competitive concertation between the company Heras Clôture France and another reseller;  </w:t>
        <w:br/>
        <w:t xml:space="preserve">Considering, lastly, that Mr. Boly stated that a group called "Spirale," whose contact details he did not know, brought together manufacturers seeking to eliminate companies that engage in price-cutting;  </w:t>
        <w:br/>
        <w:t>But considering that the only identified Spirale group is a limited liability company that brings together certain manufacturers of fencing or fencing traders; that the activity of this company consists of an annual meeting of its partners to negotiate their referencing and purchasing conditions with a supplier of industrial wire and fencing, the company Tréfilarbed; that neither the administrative investigation nor the inquiry established the validity of Mr. Boly's allegations that the manufacturers grouped within the company Spirale "sought to eliminate companies that engage in price-cutting"; that, moreover, no other element of the file allows us to consider that the company Spirale or its partners implemented concerted practices that had the object or could have the effect of restricting competition;</w:t>
      </w:r>
    </w:p>
    <w:p>
      <w:r>
        <w:t xml:space="preserve">Considering that it follows from the above that it is not established that the company Heras Clôture France, the company Spirale, or its partners have violated the provisions of Article 7 of the ordinance of December 1, 1986,  </w:t>
        <w:br/>
        <w:t xml:space="preserve">Decides:  </w:t>
        <w:br/>
        <w:t xml:space="preserve">Single Article: There is no need to continue the proceedings.  </w:t>
        <w:br/>
        <w:t xml:space="preserve">Deliberated, on the report of Ms. Sévajols, by Ms. Hagelsteen, president, Ms. Pasturel, vice-president, Messrs. Cortesse and Jenny,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