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https://www.autoritedelaconcurrence.fr/fr/decision/relative-la-saisine-de-lentreprise-verimedia</w:t>
      </w:r>
    </w:p>
    <w:p>
      <w:r>
        <w:t>Pages translated : 1</w:t>
      </w:r>
    </w:p>
    <w:p/>
    <w:p>
      <w:r>
        <w:rPr>
          <w:b/>
        </w:rPr>
        <w:t>[Pages 1–1]</w:t>
      </w:r>
    </w:p>
    <w:p>
      <w:r>
        <w:t xml:space="preserve">FRENCH REPUBLIC  </w:t>
        <w:br/>
        <w:t xml:space="preserve">Decision No. 93-D-17 of May 25, 1993  </w:t>
        <w:br/>
        <w:t xml:space="preserve">concerning the referral of the company Vérimédia  </w:t>
        <w:br/>
        <w:t xml:space="preserve">The Competition Council (standing committee),  </w:t>
        <w:br/>
        <w:t xml:space="preserve">Having regard to the letter registered on August 26, 1992, under number F 531, by which the public limited company Vérimédia referred to the Competition Council discriminatory practices by the company Médiamétrie against it in the sector of information systems on the purchase of advertising space and software for evaluating advertising media;  </w:t>
        <w:br/>
        <w:t xml:space="preserve">Having regard to Ordinance No. 86-1243 of December 1, 1986, relating to the freedom of prices and competition as amended, together with Decree No. 86-1309 of December 29, 1986, as amended, adopted for its application;  </w:t>
        <w:br/>
        <w:t xml:space="preserve">Having regard to the letter from the company Vérimédia registered on December 18, 1992;  </w:t>
        <w:br/>
        <w:t xml:space="preserve">Having regard to the other documents in the file;  </w:t>
        <w:br/>
        <w:t xml:space="preserve">The rapporteur, the general rapporteur, and the Government commissioner heard;  </w:t>
        <w:br/>
        <w:t xml:space="preserve">Considering that, by the letter of December 18, 1992 mentioned above, the company Vérimédia declared to withdraw its referral;  </w:t>
        <w:br/>
        <w:t xml:space="preserve">Considering that there is no need for the council to take up the matter ex officio,  </w:t>
        <w:br/>
        <w:t xml:space="preserve">Decides:  </w:t>
        <w:br/>
        <w:t xml:space="preserve">Sole Article: The file registered under number F 531 is closed.  </w:t>
        <w:br/>
        <w:t xml:space="preserve">Adopted, on the oral report of Mr. Jean-Pierre Bonthoux, by Mr. Barbeau, president, Mr. Jenny, vice-president, and Ms. Hagelsteen, member, designated in replacement of Mr. Béteille.  </w:t>
        <w:br/>
        <w:t xml:space="preserve">The general rapporteur, The president,  </w:t>
        <w:br/>
        <w:t xml:space="preserve">Marc Sadaoui Charles Barbeau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