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https://www.autoritedelaconcurrence.fr/fr/decision/relative-la-saisine-de-lunion-federale-des-consommateurs-que-choisir-contre-les-pratiques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COUNCIL OF COMPETITION</w:t>
        <w:br/>
        <w:t>Decision No. 99-D-26 of April 13, 1999</w:t>
        <w:br/>
        <w:t>regarding the referral by the Union fédérale des consommateurs Que Choisir</w:t>
        <w:br/>
        <w:t>against the practices of the Institut national de la consommation</w:t>
        <w:br/>
        <w:t>The Council of Competition (Section III),</w:t>
      </w:r>
    </w:p>
    <w:p>
      <w:r>
        <w:t>Having regard to the letter registered on October 13, 1993, under number F 628, by which the Union fédérale des consommateurs Que Choisir (UFC) referred the Council of Competition to practices implemented by the Institut national de la consommation (INC);</w:t>
      </w:r>
    </w:p>
    <w:p>
      <w:r>
        <w:t>Having regard to Ordinance No. 86-1243 of December 1, 1986, as amended, relating to the freedom of prices and competition and Decree No. 86-1309 of December 29, 1986, as amended, adopted for its application;</w:t>
      </w:r>
    </w:p>
    <w:p>
      <w:r>
        <w:t>Having regard to the observations presented by the Union fédérale des consommateurs Que Choisir and by the Government Commissioner;</w:t>
      </w:r>
    </w:p>
    <w:p>
      <w:r>
        <w:t>Having regard to the other documents in the file;</w:t>
      </w:r>
    </w:p>
    <w:p>
      <w:r>
        <w:t>The rapporteur, the general rapporteur, the representative of the Union fédérale des consommateurs Que Choisir and the Government Commissioner heard;</w:t>
      </w:r>
    </w:p>
    <w:p>
      <w:r>
        <w:t>After deliberating in the absence of the rapporteur and the general rapporteur;</w:t>
      </w:r>
    </w:p>
    <w:p>
      <w:r>
        <w:t>Considering that the elements collected in the current state of the file do not allow the Council to be fully informed about the practices denounced; that in particular the audit carried out in 1994 by the firm Price Water House on the financial statement of the INC has not been submitted to the file; that, under these conditions, it is necessary to proceed with a supplementary investigation,</w:t>
      </w:r>
    </w:p>
    <w:p>
      <w:r>
        <w:t>Decides:</w:t>
        <w:br/>
        <w:t>Sole Article: The decision on referral F 628 is suspended.</w:t>
      </w:r>
    </w:p>
    <w:p>
      <w:r>
        <w:t>Deliberated, on the report of Ms. Isabelle Sévajols, by Mr. Cortesse, Vice-President, presiding over the session, Ms. Pasturel, Vice-President, and Mr. Rocca, member.</w:t>
      </w:r>
    </w:p>
    <w:p>
      <w:r>
        <w:t>The Secretary of the session, The Vice-President, presiding over the session,</w:t>
        <w:br/>
        <w:t>Sylvie Grando Pierre Cortesse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