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https://www.autoritedelaconcurrence.fr/fr/decision/relative-la-saisine-des-societes-hydrovolt-et-de-sand-contre-des-pratiques-mises-en-oeuvre</w:t>
      </w:r>
    </w:p>
    <w:p>
      <w:r>
        <w:t>Pages translated : 4</w:t>
      </w:r>
    </w:p>
    <w:p/>
    <w:p>
      <w:r>
        <w:rPr>
          <w:b/>
        </w:rPr>
        <w:t>[Pages 1–3]</w:t>
      </w:r>
    </w:p>
    <w:p>
      <w:r>
        <w:t xml:space="preserve">RÉPUBLIQUE FRANÇAISE  </w:t>
        <w:br/>
        <w:t xml:space="preserve">Decision No. 03-D-50 of November 6, 2003  </w:t>
        <w:br/>
        <w:t xml:space="preserve">regarding the referral by the companies Hydrovolt and De Sand  </w:t>
        <w:br/>
        <w:t>against practices implemented by the company Electricité de Strasbourg</w:t>
      </w:r>
    </w:p>
    <w:p>
      <w:r>
        <w:t xml:space="preserve">The Competition Council (permanent commission),  </w:t>
        <w:br/>
        <w:t xml:space="preserve">Having regard to the letter registered on March 2, 2000 under number F 1211 and the letter registered on April 27, 2000 under number F 1309, by which the company Hydrovolt and the company "De Sand" referred to the Competition Council practices implemented by the company Electricité de Strasbourg;  </w:t>
        <w:br/>
        <w:t xml:space="preserve">Having regard to Book IV of the Commercial Code relating to price freedom and competition, Decree No. 86-1309 of December 29, 1986 as amended and Decree No. 2002-689 of April 30, 2002, setting the conditions for the application of Book IV;  </w:t>
        <w:br/>
        <w:t xml:space="preserve">Having regard to the decision to join the referrals of February 14, 2003;  </w:t>
        <w:br/>
        <w:t xml:space="preserve">Having regard to the observations presented by the company Hydrovolt and the company "De Sand" and the Government Commissioner;  </w:t>
        <w:br/>
        <w:t xml:space="preserve">Having regard to the other documents in the file;  </w:t>
        <w:br/>
        <w:t xml:space="preserve">The rapporteur, the general rapporteur, the Government Commissioner, and the representative of the companies Hydrovolt and "De Sand," heard during the session of September 9, 2003;  </w:t>
        <w:br/>
        <w:t>Adopts the following decision:</w:t>
      </w:r>
    </w:p>
    <w:p>
      <w:r>
        <w:t xml:space="preserve">I. – Findings  </w:t>
        <w:br/>
        <w:t>1. The company Hydrovolt has been operating since 1985 a hydroelectric power plant located in Eschau (Bas-Rhin) with a capacity of 1,000 Kwh. The Sarl "De Sand" also owns a power plant of the same type and capacity, in the municipality of Sand located in the same department. These companies, which are independent electricity producers, have referred to the Competition Council practices implemented by the company Electricité de Strasbourg, a non-nationalized distributor, holder of a public service concession for the distribution of electricity in the Bas-Rhin department, in the electricity purchase market in this department, which they consider anti-competitive in light of Article L. 420-2 of the Commercial Code.</w:t>
      </w:r>
    </w:p>
    <w:p>
      <w:r>
        <w:t xml:space="preserve">A. - REGULATION  </w:t>
        <w:br/>
        <w:t>2. Decree No. 55-662 of May 20, 1955 imposed on EDF, public authorities, and non-nationalized distributors the obligation to purchase electricity from independent producers. This purchase obligation is also included in Article 27 of the concession specifications to EDF of the general supply network (RAG), approved by decree of December 23, 1994, as well as in Article 19 bis of the specifications of the concession contract between the company Electricité de Strasbourg and the department for the distribution of electricity in Bas-Rhin, approved by decree of August 10, 1995.</w:t>
      </w:r>
    </w:p>
    <w:p>
      <w:r>
        <w:t>3. The purchase tariffs for independent producers must, since 1994, reflect the development costs, that is to say, the "long-term avoided costs that the concessionaire would have incurred if it had to supply this energy itself and make the corresponding investments." These purchase tariffs are regulated and are subject to approval by the Minister of Economy. There are two types of purchase tariffs: the simplified tariff and the tariff for partially guaranteed supplies with different options. These different types of tariffs are applicable to all electricity buyers, that is to say, both to EDF and to non-nationalized distributors.</w:t>
      </w:r>
    </w:p>
    <w:p>
      <w:r>
        <w:t>4. Regarding EDF, paragraphs 9 and 10 of Article 27 of the aforementioned RAG concession specifications allow for deviations from the regulated tariffs, "when the independent producer is able to offer beyond the standard services (...) specific advantages for the concessionaire, the latter may waive the benefit of the standard purchase contract and conclude a specific contract with the concessionaire, after approval by the Minister responsible for industry." In 1997, EDF negotiated with a union of hydraulic producers a contract known as "97-07," which resulted in more favorable electricity purchase prices for sellers. This contract, unlike the tariff, committed the distributor for a duration of 15 years based on the initial price which was indexed in a formula contained in the contract.</w:t>
      </w:r>
    </w:p>
    <w:p>
      <w:r>
        <w:t>5. Regarding Electricité de Strasbourg, a possibility of deviation is also provided for in paragraph 9 of Article 19 bis of the concession specifications between Electricité de Strasbourg and the Bas-Rhin department, which specifies: "in the event that an independent producer is able to offer, beyond the standard services defined in these specifications, specific advantages for the concessionaire (related for example to the fact that it is the latter who decides alone the periods during which the independent production facilities are called upon...) it may waive the benefit of the previously mentioned standard purchase contract and engage in negotiations with the concessionaire to determine the remuneration terms taking into account the specific advantages and consistent with the principles mentioned above."</w:t>
      </w:r>
    </w:p>
    <w:p>
      <w:r>
        <w:t xml:space="preserve">B. – FACTS NOTED  </w:t>
        <w:br/>
        <w:t>6. In 1996, the company Hydrovolt entered into a five-year contract with the company Electricité de Strasbourg for the purchase of electricity produced by its two hydroelectric plants, one located in Eschau and the other in Sand (Bas-Rhin). The purchase tariff for the electricity produced by the two hydroelectric plants, indicated in the contract presentation, was that "of small supplies from hydraulic producers, according to the specifications of the concession for the distribution of electrical energy to public services in the Bas-Rhin department, of which Electricité de Strasbourg is the holder and which was approved by decree of May 6, 1929." The company Hydrovolt chose the "simplified tariff" with two prices (summer and winter).</w:t>
      </w:r>
    </w:p>
    <w:p>
      <w:r>
        <w:t>7. In 1999, the company Hydrovolt sold the hydroelectric plant located in Sand to the company "De Sand." In the same year, the latter company entered into a purchase contract with the company Electricité de Strasbourg for the electricity produced by the plant, for a duration of five years at the same tariffs as those applied to the previous owner.</w:t>
      </w:r>
    </w:p>
    <w:p>
      <w:r>
        <w:t>8. In their referral letter, the companies Hydrovolt and "De Sand" argue that the tariffs at which Electricité de Strasbourg purchases the electricity they produce are too low. They consider that the level of electricity purchase prices determined by these tariffs jeopardizes the financial balance of their company. The referring parties argue that Electricité de Strasbourg should purchase the electricity they sell at the same prices as those proposed by EDF under the so-called "97-07" contract.</w:t>
      </w:r>
    </w:p>
    <w:p>
      <w:r>
        <w:t>9. Based on the preceding findings, the rapporteur proposed to the Council to declare a dismissal of the proceedings.</w:t>
      </w:r>
    </w:p>
    <w:p>
      <w:r>
        <w:t xml:space="preserve">II. – Discussion  </w:t>
        <w:br/>
        <w:t>10. Article L. 464-6 of the Commercial Code specifies that "When no practice likely to harm competition in the market is established, the Competition Council may decide, after the author of the referral and the Government Commissioner have been given the opportunity to consult the file and present their observations, that there is no need to pursue the procedure."</w:t>
      </w:r>
    </w:p>
    <w:p>
      <w:r>
        <w:t>11. The referring companies accuse Electricité de Strasbourg, a non-nationalized distributor, of abusing its dominant position in the electricity distribution market by applying, towards the referring parties, purchase prices different from those of EDF, this difference being discriminatory and constituting an abuse.</w:t>
      </w:r>
    </w:p>
    <w:p>
      <w:r>
        <w:t>12. They demand the application of the so-called "97-07" contracts arguing, on the one hand, that insofar as the consumer electricity prices produced by EDF or Electricité de Strasbourg are strictly identical, the purchase prices should be similar, and on the other hand, that both EDF and Electricité de Strasbourg are bound by a purchase obligation (Article 8 of the amended decree of May 20, 1955), which should lead to the same purchase price.</w:t>
      </w:r>
    </w:p>
    <w:p>
      <w:r>
        <w:t>13. However, it appears from the regulatory framework that the tariff conditions relating to the purchase prices of electricity from independent producers located in the Bas-Rhin department are set out in Article 19 bis of the concession specifications between Electricité de Strasbourg and this department, while those relating to independent producers selling their production to EDF are governed by Article 27 of the specifications between the State and EDF. The fact that these texts refer to a possibility for the independent producer to waive the standard purchase contract when this producer is able to offer the concessionaire "specific advantages" does not constitute a sufficient basis to consider that, automatically and in all circumstances, EDF's purchase tariffs should apply to the company Electricité de Strasbourg.</w:t>
      </w:r>
    </w:p>
    <w:p>
      <w:r>
        <w:t>14. Furthermore, the so-called "97-07" contracts and the purchase prices contained therein are the result of negotiations undertaken between EDF and a union of independent producers, based on paragraphs 9 and 10 of the aforementioned Article 27 of the specifications. Electricité de Strasbourg was not involved in these negotiations and is not a signatory to the agreements that followed. Therefore, the electricity purchase prices resulting from the so-called "97-07" contracts cannot be considered as necessarily applicable to Electricité de Strasbourg, a non-nationalized distributor, which has its own specifications, particularly setting the conditions for any deviations from the regulated tariffs.</w:t>
      </w:r>
    </w:p>
    <w:p>
      <w:r>
        <w:t>15. Such deviations are subject, as specified in paragraph 9 of Article 19 bis of these specifications, to the condition of providing the distributor with "a specific advantage." However, no element in the file indicates that the referring companies would have claimed a deviation from these tariffs in exchange for providing a specific advantage to the company Electricité de Strasbourg.</w:t>
      </w:r>
    </w:p>
    <w:p>
      <w:r>
        <w:t>16. Consequently, it cannot be reproached to Electricité de Strasbourg for having, in the absence of a specific advantage provided by the independent producer for the supply of electricity, refused to deviate from these regulated tariffs to align with the prices practiced by EDF, prices which result from a contract that is not enforceable against it.</w:t>
      </w:r>
    </w:p>
    <w:p>
      <w:r>
        <w:t>17. The fact that Electricité de Strasbourg is a second-level subsidiary of EDF is not sufficient to presume the absence of autonomy of this company in relation to EDF and justify a</w:t>
      </w:r>
    </w:p>
    <w:p>
      <w:r>
        <w:rPr>
          <w:b/>
        </w:rPr>
        <w:t>[Pages 4–4]</w:t>
      </w:r>
    </w:p>
    <w:p>
      <w:r>
        <w:t>exception to the principle of contractual freedom of economic operators. On the contrary, it should be noted that Electricité de Strasbourg is a public limited company, listed on the stock exchange, whose interests do not coincide with those of EDF.</w:t>
      </w:r>
    </w:p>
    <w:p>
      <w:r>
        <w:t>18. Furthermore, the referring companies cannot request a general alignment of the purchase tariffs for electricity between EDF and Electricité de Strasbourg by arguing that these two companies apply the same selling prices for electricity to non-eligible customers, since these selling prices are not free and this price identity results from an intervention by public authorities.</w:t>
      </w:r>
    </w:p>
    <w:p>
      <w:r>
        <w:t>19. Finally, the legal obligation to purchase electricity from independent producers imposed on both EDF and non-nationalized distributors does not necessarily imply a derogation from the regulated tariffs.</w:t>
      </w:r>
    </w:p>
    <w:p>
      <w:r>
        <w:t>20. Therefore, it follows from the above that it is not established that the company Electricité de Strasbourg has committed an abuse of dominant position, and consequently, the provisions of Article L. 464-6 of the Commercial Code should be applied.</w:t>
      </w:r>
    </w:p>
    <w:p>
      <w:r>
        <w:t>DECISION</w:t>
      </w:r>
    </w:p>
    <w:p>
      <w:r>
        <w:t>Sole Article. – There is no need to pursue the procedure.</w:t>
      </w:r>
    </w:p>
    <w:p>
      <w:r>
        <w:t>Deliberated on the oral report of Ms. Wibaux, by Ms. Hagelsteen, President, Ms. Pasturel, Vice-President, Mr. Flichy, Member.</w:t>
      </w:r>
    </w:p>
    <w:p>
      <w:r>
        <w:t>The session secretary, The President,</w:t>
      </w:r>
    </w:p>
    <w:p>
      <w:r>
        <w:t>Nadine Bellegarde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