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https://www.autoritedelaconcurrence.fr/fr/decision/relative-la-saisine-et-la-demande-de-mesures-conservatoires-presentees-par-la-federation</w:t>
      </w:r>
    </w:p>
    <w:p>
      <w:r>
        <w:t>Pages translated : 2</w:t>
      </w:r>
    </w:p>
    <w:p/>
    <w:p>
      <w:r>
        <w:rPr>
          <w:b/>
        </w:rPr>
        <w:t>[Pages 1–2]</w:t>
      </w:r>
    </w:p>
    <w:p>
      <w:r>
        <w:t xml:space="preserve">FRENCH REPUBLIC  </w:t>
        <w:br/>
        <w:t xml:space="preserve">Decision No. 94-D-29 of May 4, 1994.  </w:t>
        <w:br/>
        <w:t xml:space="preserve">concerning the referral and request for interim measures  </w:t>
        <w:br/>
        <w:t xml:space="preserve">submitted by the Federation of Commercial Unions of Guadeloupe  </w:t>
        <w:br/>
        <w:t xml:space="preserve">The Competition Council (permanent commission),  </w:t>
        <w:br/>
        <w:t xml:space="preserve">Having regard to the letters registered on February 19 and March 22, 1994, under numbers M 124 and F 668, by which Mr. Annicette, president of the Federation of Commercial Unions of Guadeloupe (F.U.C.O.G.), referred the matter to the Competition Council with a request directed against the practices of the company Primistères and requested the pronouncement of interim measures;  </w:t>
        <w:br/>
        <w:t xml:space="preserve">Having regard to Ordinance No. 86-1243 of December 1, 1986, as amended, concerning the freedom of prices and competition, and Decree No. 86-1309 of December 29, 1986, as amended, adopted for its application;  </w:t>
        <w:br/>
        <w:t xml:space="preserve">Having regard to the observations presented by the Federation of Commercial Unions of Guadeloupe and by the company Primistères;  </w:t>
        <w:br/>
        <w:t xml:space="preserve">Having regard to the other documents in the file;  </w:t>
        <w:br/>
        <w:t xml:space="preserve">The rapporteur, the general rapporteur, the Government commissioner, and the representatives of the Federation of Commercial Unions of Guadeloupe and the company Primistères heard,  </w:t>
        <w:br/>
        <w:t xml:space="preserve">Without it being necessary to rule on the grounds based on the lack of standing of the F.U.C.O.G. and the capacity to act of its president,  </w:t>
        <w:br/>
        <w:t>Considering that the F.U.C.O.G. referred the council on the basis of Articles 7 and 8 denouncing as behaviors constitutive of collusion and abuse of dominant position, on the one hand what it claims to be a 'decision of the Primistères Reynoird group to open in the coming days eight 'hard discounters' under the Ecomax brand for a total area of 4,000 square meters in addition to the 21,705 square meters it holds in Guadeloupe, representing 57.5% of the total area of large-scale food distribution' and on the other hand, the existence 'of a lack of authorization for the concentration resulting from the acquisition of the Lamarre store in Baillif and the creation of Ecomax stores by the Primistères Reynoird group'; that this professional organization also requested the pronouncement of interim measures aimed at prohibiting 'the opening of Ecomax stores not yet in operation and the closure of Ecomax stores that opened since February 2, 1994';</w:t>
      </w:r>
    </w:p>
    <w:p>
      <w:r>
        <w:t xml:space="preserve">Considering that the application of the provisions of Article 12 of the ordinance of December 1, 1986 is subject in particular to the finding of behaviors likely to be related to the practices referred to in Articles 7 and 8; that under Article 19 of the same ordinance: 'The Competition Council may declare by reasoned decision the referral inadmissible if it considers that the facts invoked do not fall within the scope of its competence or are not supported by sufficiently probative elements';  </w:t>
        <w:br/>
        <w:t xml:space="preserve">Considering that by merely denouncing the opening of eight stores under the Ecomax brand, the F.U.C.O.G. provides no element to establish that this circumstance would result from a collusion or constitute an abuse of the dominant position held by the company Primistères;  </w:t>
        <w:br/>
        <w:t xml:space="preserve">Considering, furthermore, that the F.U.C.O.G. cannot effectively argue that 'the lack of authorization for the concentration resulting from the acquisition of the Lamarre store in Baillif by the Primistères Reynoird group can be considered as an anti-competitive practice prohibited within the meaning of Article 7 of the ordinance of December 1, 1986';  </w:t>
        <w:br/>
        <w:t xml:space="preserve">Considering that it follows from the above that the referral on the merits is inadmissible and that, consequently, the request for interim measures must be rejected,  </w:t>
        <w:br/>
        <w:t xml:space="preserve">Decides:  </w:t>
        <w:br/>
        <w:t xml:space="preserve">Art. 1. - The referral registered under number F 668 is inadmissible.  </w:t>
        <w:br/>
        <w:t xml:space="preserve">Art. 2. - The request for interim measures submitted under number M 124 is rejected.  </w:t>
        <w:br/>
        <w:t xml:space="preserve">Deliberated, on the oral report of Mr. Henri Courivaud, by Messrs. Barbeau, president, Jenny and Cortesse,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