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https://www.autoritedelaconcurrence.fr/fr/decision/relative-la-saisine-presentee-par-le-conseil-regional-de-lordre-des-architectes-de</w:t>
      </w:r>
    </w:p>
    <w:p>
      <w:r>
        <w:t>Pages translated : 2</w:t>
      </w:r>
    </w:p>
    <w:p/>
    <w:p>
      <w:r>
        <w:rPr>
          <w:b/>
        </w:rPr>
        <w:t>[Pages 1–2]</w:t>
      </w:r>
    </w:p>
    <w:p>
      <w:r>
        <w:t xml:space="preserve">FRENCH REPUBLIC  </w:t>
        <w:br/>
        <w:t xml:space="preserve">Decision No. 92-D-52 of September 30, 1992  </w:t>
        <w:br/>
        <w:t xml:space="preserve">concerning the referral submitted by the regional council of the order of architects of Picardie,  </w:t>
        <w:br/>
        <w:t xml:space="preserve">Mr. Claisse and Mr. Rousseau and the architecture firm BG Concept  </w:t>
        <w:br/>
        <w:t xml:space="preserve">The Competition Council (standing committee),  </w:t>
        <w:br/>
        <w:t xml:space="preserve">Having regard to the letter registered on December 26, 1991, under number F 470, by which the regional council of the order of architects of Picardie, Mr. Claisse and Mr. Rousseau and the architecture firm BG Concept referred to the Competition Council practices presented as anti-competitive and implemented by the companies Sechaud et Bossuyt Nord, Sechaud et Bossuyt Paris, and Sechaud et Bossuyt Normandie;  </w:t>
        <w:br/>
        <w:t xml:space="preserve">Having regard to Ordinance No. 86-1243 of December 1, 1986, relating to the freedom of prices and competition, as amended, together with Decree No. 86-1309 of December 29, 1986, as amended, taken for its application;  </w:t>
        <w:br/>
        <w:t xml:space="preserve">Having regard to the documents in the file;  </w:t>
        <w:br/>
        <w:t xml:space="preserve">The rapporteur, the general rapporteur, the Government commissioner heard, the referring parties having been duly summoned;  </w:t>
        <w:br/>
        <w:t xml:space="preserve">Considering that the referring parties argue that the fact that the companies Sechaud et Bossuyt Nord, Sechaud et Bossuyt Paris and Sechaud et Bossuyt Normandie each being part of a team also consisting of a general contractor and an architect within the framework of the restricted tender organized by the municipality of Creil for the construction of a police station in that city would constitute an 'anti-competitive practice as defined and punished by the ordinance of December 1, 1986';  </w:t>
        <w:br/>
        <w:t xml:space="preserve">Considering that pursuant to Article 7 of the aforementioned ordinance of December 1, 1986, the Competition Council can only be seized of practices that undermine the normal functioning of a market; that under Article 19, it may declare the referral inadmissible if it considers that the facts invoked do not fall within its jurisdiction or are not supported by sufficiently probative elements;  </w:t>
        <w:br/>
        <w:t>Considering that it results from the documents in the file that the three teams in which the aforementioned Sechaud et Bossuyt companies and the architects who referred to the council participated were not retained by the ad hoc commission in the second round of the consultation; that, in making its decision, this commission applied Article 4 of the regulations which provided that 'members of the team do not have the option to present themselves in several groups of candidates';</w:t>
      </w:r>
    </w:p>
    <w:p>
      <w:r>
        <w:t xml:space="preserve">Considering in these circumstances that, assuming it to be established, the alleged collusion between these three Sechaud et Bossuyt companies could not have had the object or effect of undermining the free play of competition in the market for the construction of the police station in Creil;  </w:t>
        <w:br/>
        <w:t xml:space="preserve">Considering finally that, if the referring parties intend to contest the regularity of the elimination of the three aforementioned teams at the end of the second round of the consultation organized by the municipality of Creil, it is up to them to refer, if necessary, to the competent administrative jurisdiction in this matter;  </w:t>
        <w:br/>
        <w:t xml:space="preserve">Considering that moreover the elements produced by the referring parties do not establish that this elimination of the three teams results from an agreement, a dominant position or a state of economic dependence;  </w:t>
        <w:br/>
        <w:t xml:space="preserve">Considering that it follows from all of the above that the referral is not admissible,  </w:t>
        <w:br/>
        <w:t xml:space="preserve">Decides:  </w:t>
        <w:br/>
        <w:t xml:space="preserve">Single Article. - The referral submitted by the regional council of the order of architects of Picardie, Mr. Claisse and Mr. Rousseau and the architecture firm BG Concept, registered under number F 470, is declared inadmissible.  </w:t>
        <w:br/>
        <w:t xml:space="preserve">Adopted on September 30, 1992, on the oral report of Mr. Jean-Claude Facchin, by Mr. Laurent, president, and Mr. Béteille and Mr.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