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https://www.autoritedelaconcurrence.fr/fr/decision/relative-la-situation-de-la-concurrence-dans-le-reseau-de-franchise-cree-par-la-societe</w:t>
      </w:r>
    </w:p>
    <w:p>
      <w:r>
        <w:t>Pages translated : 14</w:t>
      </w:r>
    </w:p>
    <w:p/>
    <w:p>
      <w:r>
        <w:rPr>
          <w:b/>
        </w:rPr>
        <w:t>[Pages 1–3]</w:t>
      </w:r>
    </w:p>
    <w:p>
      <w:r>
        <w:t xml:space="preserve">FRENCH REPUBLIC  </w:t>
        <w:br/>
        <w:t xml:space="preserve">Decision No. 03-D-39 of September 4, 2003  </w:t>
        <w:br/>
        <w:t xml:space="preserve">regarding the state of competition in the franchise network  </w:t>
        <w:br/>
        <w:t xml:space="preserve">created by the company Plus International  </w:t>
        <w:br/>
        <w:t xml:space="preserve">The Competition Council (section I),  </w:t>
        <w:br/>
        <w:t xml:space="preserve">Having regard to the letter registered on February 24, 1993 under number F 580, by which the companies Sofadis, Neveu, CBI, Sovaac, Caffier Cuisines, Pistre Service Plus, Coignières Cuisines Bains, Moulin Cuisines, Super Cuisines, LEF (Lilloise d'Équipement Familial), AEF (Auxerroise d'Equipement Familial), Amfor, MEM (Malouine d'Equipement Familial), Cuisines &amp; Bains du Gier, DEM, Mahe, referred to the Competition Council regarding practices implemented by the companies Plus International, Ranger, and Euroform;  </w:t>
        <w:br/>
        <w:t xml:space="preserve">Having regard to Book IV of the Commercial Code, relating to the freedom of prices and competition, Decree No. 86-1309 of December 29, 1986 as amended, and Decree No. 2002-689 of April 30, 2002, setting the conditions for the application of Book IV of the Commercial Code;  </w:t>
        <w:br/>
        <w:t xml:space="preserve">Having regard to the business secrecy decision No. 02-DSA-21 of July 22, 2002 by which the president of the Competition Council ruled on the request submitted by the company Whirlpool France;  </w:t>
        <w:br/>
        <w:t xml:space="preserve">Having regard to the observations presented by the Government Commissioner and the representatives of the companies Plus International, Merloni Electroménager, Whirlpool France, Brandt Commerce, Céramiques de France, Gorenje France;  </w:t>
        <w:br/>
        <w:t xml:space="preserve">Having regard to the other documents in the file;  </w:t>
        <w:br/>
        <w:t xml:space="preserve">The reporting judge, the deputy reporting judge, the Government Commissioner, and the representatives of the companies Whirlpool France, Merloni Electroménager (Ariston), Brandt Commerce (formerly Tem SNC), Dad, heard during the session of June 17, 2003; the referring companies, Plus International, Manufacture vosgienne des meubles (MVM), Gorenje France (Gorenje Sidex France), Barreau, Céramiques de France, Sofiseb (société Arthur Bonnet Industries), and Cuisines Pyramides (Carofrance céramique), having been regularly summoned;  </w:t>
        <w:br/>
        <w:t xml:space="preserve">Adopts the decision based on the findings (I) and the reasons (II) set out below:  </w:t>
        <w:br/>
        <w:t xml:space="preserve">I. - Findings  </w:t>
        <w:br/>
        <w:t xml:space="preserve">1. The referring companies, franchisees of the "Cuisines Plus" kitchen specialist network, reported to the Council, based on Articles 7 and 8 of the ordinance of December 1, 1986 (now Articles L. 420-1 and L. 420-2 of the Commercial Code), the practices implemented by their franchisor, the company Plus International, and by the companies Cuisines Pinault-Ranger and Euroform, suppliers of household equipment, linked to the company Plus International by referencing contracts. They argued that the company Plus International placed them under the obligation to comply with material and financial conditions set with the referenced suppliers that were unfavorable to them.  </w:t>
        <w:br/>
        <w:t xml:space="preserve">A. - THE CONCEPT OF INTEGRATED KITCHEN  </w:t>
        <w:br/>
        <w:t xml:space="preserve">2. The integrated kitchen can be defined as a whole, composed of elements of different nature and origin (furniture, household appliances, sanitary products (sinks and faucets), ancillary services (home visits, preparation of quotes, advice, installation of elements, carrying out various types of work, such as carpentry, plumbing, electricity, cement work, tiling…). The kitchen specialist brings together these elements and services and offers them globally to the client, who thus obtains a "turnkey" product that he agrees to pay at a higher price, due to the quality of the service provided, than that represented by the sum of the various equipment.  </w:t>
        <w:br/>
        <w:t xml:space="preserve">3. The networks of kitchen specialists, taking the form of franchises or concessions, emerged in the 1970s and developed at the same time as many small independent kitchen businesses disappeared.  </w:t>
        <w:br/>
        <w:t xml:space="preserve">4. The concept of "integrated kitchen" has, for several years, been offered not only by traditional kitchen specialists (independent or organized in networks like Cuisines Plus), but also by large furniture stores (such as Ikea, Habitat, Conforama, But…) or even by industrial carpentries (Lapeyre…) that occasionally transform into kitchen specialists.  </w:t>
        <w:br/>
        <w:t xml:space="preserve">B. - THE "CUISINES PLUS" FRANCHISE NETWORK  </w:t>
        <w:br/>
        <w:t xml:space="preserve">1. The franchisor, the company Plus International  </w:t>
        <w:br/>
        <w:t xml:space="preserve">5. The company Plus International, founded in 1984 in Quimper, created the Cuisines Plus franchise network in the same year. The number of franchisees in the Cuisines Plus network experienced rapid growth until 1990, when there were about 80 stores, then decreased and stabilized at around 50 members. In July 1995, the Cuisines Plus International franchise included 48 members located in 32 departments. Over eleven years, the network recorded 108 store closures, 92 of which were due to bankruptcies, 52 occurring during the years 1990, 1991, and 1992.  </w:t>
        <w:br/>
        <w:t xml:space="preserve">6. In the early 1990s, the company Plus International faced a series of lawsuits filed by franchisees, including several of the referring companies, before the ordinary courts, seeking, in particular, the annulment of the franchise contracts. In 1994, through decisions that would be partially overturned on appeal, the Commercial Court of Quimper partially granted these requests, holding, on the one hand, the annulment of the franchise contracts due to the indeterminacy of the purchase price of the referenced products and a practice of price collusion between Plus International and its suppliers Ranger and Euroform, and, on the other hand, the wrongful behavior of the franchisor during the exclusion of certain franchisees.  </w:t>
        <w:br/>
        <w:t>7. The company Plus International was subject to a merger by absorption by the company Compagnie financière d'expansion européenne (CO.FI.E.E.) by deed of November 15, 2000, with retroactive effect from January 1, 2000, and subsequently, was struck off the commercial register on June 15, 2001, effective from December 31, 2000. By deed of June 15, 2001, the company CO.FI.E.E. changed its name, with retroactive effect from January 1, 2000, to "Plus International." This Plus International company (formerly CO.FI.E.E.) thus ensures the economic and functional continuity of the previously absorbed company Plus International.</w:t>
      </w:r>
    </w:p>
    <w:p>
      <w:r>
        <w:t xml:space="preserve">2. The Cuisines Plus Network  </w:t>
        <w:br/>
        <w:t xml:space="preserve">8. The company Plus International organized the distribution of integrated kitchens, for which it had previously selected and referenced the equipment, through a network of franchised kitchen specialists.  </w:t>
        <w:br/>
        <w:t xml:space="preserve">9. The Cuisines Plus franchise network was based on the commercial concept of selling integrated kitchens at a price barely higher, or even equal, to that of a "kit," approximately 25,000 francs. Its specificity also relied on the "Pierre Cardin" logo, which was affixed to the furniture or appliances equipping certain kitchen models.  </w:t>
        <w:br/>
        <w:t xml:space="preserve">10. In France, in 1995, there were about twenty integrated kitchen distribution networks, only three of which were operated in the form of a franchise (Cuisines Plus, Mondial Kit, and Spacial Cuisines). The Cuisines Plus network held a prominent position among these franchise networks in terms of the number of its points of sale, its turnover, and its seniority. It was also the only one with national coverage. Additionally, it had a franchised distributor in Poland.  </w:t>
        <w:br/>
        <w:t xml:space="preserve">11. Today, the "Cuisines Plus" brand has about 60 points of sale.  </w:t>
        <w:br/>
        <w:t xml:space="preserve">C. – THE IDENTIFIED PRACTICES  </w:t>
        <w:br/>
        <w:t xml:space="preserve">1. The Cuisines Plus Franchise Contract  </w:t>
        <w:br/>
        <w:t xml:space="preserve">12. The company Plus International and each distributor of the Cuisines Plus network signed a franchise contract containing, in particular, the following stipulations:  </w:t>
        <w:br/>
        <w:t xml:space="preserve">13. Article 3.3, relating to the supply and sale of products, provides for the franchisee's commitment to sell exclusively the products referenced by the franchisor, a commitment justified in the contract by the necessity to maintain "the identity of the franchised stores in relation to the clientele and competition" and "the homogeneity of the network." The franchisee also commits to order the referenced products directly from the approved suppliers and to accept all new references. It is further stipulated that "The purchase price from suppliers of the products distributed at the date of signing this contract has been subject to a tariff that the franchisee declares to be well aware of."  </w:t>
        <w:br/>
        <w:t xml:space="preserve">14. The same article specifies that the franchisor intervenes in the selection of products and the negotiation of prices and discounts with suppliers as the agent of the franchisees: "In order to benefit from the best purchasing conditions, the franchisee mandates the franchisor to negotiate with the suppliers any modifications that may be made to the prices and discounts, as well as to the delivery and payment terms. The franchisor undertakes to ensure that the franchisee benefits from all discounts that may thus be granted by the suppliers, except for management commissions which remain acquired to the franchisor. The franchisee also mandates the franchisor to negotiate with existing suppliers or those who would be referenced during the contract, the prices of new products that would be distributed, as well as any modifications that may be made to these prices, discounts, delivery, and payment terms (...). The franchisor will communicate to the franchisee the new price conditions, discounts, delivery, and payment terms that may be established, both for the products distributed at the date of these presents and for those that would be referenced during the contract (...)."  </w:t>
        <w:br/>
        <w:t>15. In Article 2.1 relating to the provision of documents to the franchisee, it is stipulated that the franchisee receives from the franchisor "(…) a product bible, a detailed directory of suppliers and referenced products that will be regularly updated and which contains the purchasing conditions from suppliers; a set of purchasing tariffs from suppliers; a recommended public selling price tariff."</w:t>
      </w:r>
    </w:p>
    <w:p>
      <w:r>
        <w:rPr>
          <w:b/>
        </w:rPr>
        <w:t>[Pages 4–6]</w:t>
      </w:r>
    </w:p>
    <w:p>
      <w:r>
        <w:t>16. Article 2.2.1. provides that the franchisor, during the installation of the stores, will select the display equipment for the shops and will place direct orders with suppliers on behalf of the franchisee. A list provided to the franchisee, titled "Who Orders?" specifies, according to the nature of the work and goods, who will order the products and materials. This document reserves to the franchisor the right to order, during the installation of the store, the coverings for floors and walls, the display kitchens, stationery supplies, and artificial flowers.</w:t>
      </w:r>
    </w:p>
    <w:p>
      <w:r>
        <w:t>17. Article 6 grants the franchisee exclusivity over an area whose population must not exceed a previously defined and specified number of inhabitants (200,000 inhabitants according to the standard contract). In the event of exceeding this threshold, the franchisor reserves the possibility of creating a new establishment in the area, with the former exclusive concessionaire enjoying a right of preference to establish themselves at this second point of sale.</w:t>
      </w:r>
    </w:p>
    <w:p>
      <w:r>
        <w:t xml:space="preserve">18. In accordance with the provisions of the franchise contract, the franchisor usually disseminates maximum recommended retail prices and, during promotional campaigns, fixed advertising prices.  </w:t>
        <w:br/>
        <w:t>The retail prices practiced outside promotional campaign periods</w:t>
      </w:r>
    </w:p>
    <w:p>
      <w:r>
        <w:t>19. In accordance with Article 2.1 of the franchise contract, the "bible," described in paragraph 15, includes a booklet titled "price file." This "price file" contains information regarding the determination of the public sale prices for each type of product (furniture, appliances, tables and chairs, tiles). Thus, for furniture, it is provided that "(…) The prices to be considered are those listed on the simplified tariff (prices of the modules). These prices are understood as "maximum recommended retail prices including all taxes" excluding appliances, excluding delivery, excluding installation (…)". For appliances and sanitary products, it is indicated: "(…) The prices to be considered are those listed on the simplified tariff. These prices are understood as "maximum recommended retail prices including all taxes" excluding delivery, excluding installation (…)". The "price file" also provides for the dissemination of recommended public prices to all franchisees and their salespeople: "3. Simplified tariff. It is your responsibility to make photocopies for your salespeople (…) We recommend that you have your salespeople sign a receipt upon handing over this document. All prices mentioned in this tariff are maximum recommended retail prices including all taxes."</w:t>
      </w:r>
    </w:p>
    <w:p>
      <w:r>
        <w:t xml:space="preserve">20. The simultaneous dissemination by the franchisor of supplier purchase prices and maximum recommended retail prices allows franchisees to know the advised implicit markup coefficient (of 3.5). The franchisor also provides the members with labels for the furniture indicating the maximum recommended retail price. The stores are subject to visits from the franchisor who checks, in particular, the level of prices practiced and occasionally sends letters of reprimand to the franchisees.  </w:t>
        <w:br/>
        <w:t>The retail prices practiced during promotional campaigns</w:t>
      </w:r>
    </w:p>
    <w:p>
      <w:r>
        <w:t>21. When a store opening coincides with a national price campaign, such as the biannual sales, the "price file" provides: "5. Special case of kitchens on promotion. At your opening, and as part of national advertising operations, a special procedure must apply (…). In the event that the kitchens displayed in the store contain common elements with models on promotion, you must imperatively modify during the duration of the operation, the price of the concerned elements, and consequently the total price of the display, on the technical sheet (document affixed to the side of the cabinet) as well as on the point-of-sale advertising. The same procedure applies to appliances." In this case, the franchisee must therefore "imperatively," during the duration of the operation, align the price of the concerned elements in their store with the promotional price established by the franchisor.</w:t>
      </w:r>
    </w:p>
    <w:p>
      <w:r>
        <w:t>22. Furthermore, Article 3.5.1. of the franchise contract relating to local advertising specifies: "The franchisee expressly commits to implementing advertising for their point of sale: - in the first year, to strictly follow the standard advertising launch program for Cuisines Plus stores developed by the franchisor's advertising agency, - generally, in the first year and subsequent years: * to mandatorily use the advertising documents (models of brochures, posters, press photos…) provided by the latter, * to expressly follow the overall advertising actions organized by the franchisor at the chain level (…)". Franchisees who commit to following these campaigns and consequently to using the documents established by the franchisor must therefore mandatorily, in cases where the advertisements concern prices, adopt the advertising prices set by the franchisor.</w:t>
      </w:r>
    </w:p>
    <w:p>
      <w:r>
        <w:t>23. For national promotional campaigns, Article 3.5.2 of the franchise contract provides: "In all cases where the franchisor carries out national advertising in any form whatsoever (…) the franchisee commits to: (…) b) supplying the products listed in the documents and selling them at the prices and services possibly indicated, before the first copy is made known to the public." If the national advertising includes a price indication, the franchisee is therefore required to apply the indicated price which, in this case, is not a maximum recommended price but indeed an imposed price.</w:t>
      </w:r>
    </w:p>
    <w:p>
      <w:r>
        <w:t>24. A circular letter dated March 24, 1993, addressed to franchisees for the "April campaign" states: "Dear member, Please find below the items advertised for the April campaign in the brochure (…). It is therefore necessary to align your labeling with the prices stated." Similarly, a circular letter dated April 26, 1993, mentions: "Dear member, We kindly ask you to find attached the description of the products featured in the May brochure. We remind you that it is important for your labeling to comply with the indicated prices. Since this is not a sale by lot but a promotion, each item (kitchen furniture, bathroom furniture, household appliance) can be sold separately at the indicated promotional prices. It is therefore necessary that these prices appear on the labels and on the order forms for all elements concerned by the promotions. You will also find attached two scales for this campaign that should be distributed to your salespeople (…)". Identical elements are contained in an information letter dated July 30, 1993, in which the franchisor provides the advertising retail price of a dishwasher and recalls the markup coefficient used by the purchasing center for the promotional campaign as well as the reference prices of other products on promotion.</w:t>
      </w:r>
    </w:p>
    <w:p>
      <w:r>
        <w:t xml:space="preserve">2. The referencing contracts  </w:t>
        <w:br/>
        <w:t>25. The referencing centers, like purchasing centers, are responsible for negotiating, for the benefit of distributors, purchasing conditions more advantageous than those they could obtain if they dealt individually with suppliers. The latter seek to ensure, under the best conditions, the presence of their products in the assortment of the distributors' stores. To obtain their referencing, suppliers grant advantageous sales conditions, particularly prices, negotiated between themselves and the center, which will benefit the affiliated distributors. The referencing center acts as a broker by putting the referenced suppliers in contact with the affiliated distributors without intervening in the conclusion of sales contracts. The purchasing center stricto sensu acts as a commission agent by purchasing from suppliers, in its own name and on behalf of the affiliated distributors, without itself concluding a sales contract with these suppliers. However, the practice also refers to "purchasing centers" as purchasing groups that act in the name and on behalf of the members, in a principal-agent relationship.</w:t>
      </w:r>
    </w:p>
    <w:p>
      <w:r>
        <w:t>26. It is this latter situation that corresponds to the structure implemented by the company Plus International, with the franchisor acting as a purchasing center, selecting suppliers through the process of referencing and negotiating with them, in the name and on behalf of the franchisees, within the framework of an agency contract.</w:t>
      </w:r>
    </w:p>
    <w:p>
      <w:r>
        <w:t xml:space="preserve">27. The referencing contracts contain, in particular, clauses relating to:  </w:t>
        <w:br/>
        <w:t xml:space="preserve">• the exclusivity of products belonging to the "Pierre Cardin Selection": the referencing contracts concluded between Plus International and the suppliers of products branded "Pierre Cardin" (Covam then Tem and now Brandt Commerce, MVM, Sofiseb, Ranger now Cuisines Pyramides), products considered essential to the realization of the franchise's purpose, include a standard clause providing for exclusivity of supply.  </w:t>
        <w:br/>
        <w:t xml:space="preserve">• the setting of purchase prices for products included in the composition of integrated kitchens:  </w:t>
        <w:br/>
        <w:t xml:space="preserve">Each referencing contract entails for the signing supplier:  </w:t>
        <w:br/>
        <w:t xml:space="preserve">− the commitment to practice the prices negotiated with the franchisor: "The supplier commits to practice [or "to provide"] to Cuisines Plus France members the price communicated by them to Cuisines Plus France for the validity period of their tariff and for all orders recorded during this period,"  </w:t>
        <w:br/>
        <w:t>− the commitment to practice net prices identical to the prices negotiated with the franchisor (for referencing contracts relating to kitchen furniture, appliances, tables, and chairs).</w:t>
      </w:r>
    </w:p>
    <w:p>
      <w:r>
        <w:t>28. In this case, most of the suppliers involved have contractually committed to practicing net prices identical to the prices negotiated with the franchisor and not to grant the franchisees discounts other than those negotiated with the franchisor. The contracts, signed by Bauknecht (Whirlpool), by Covam (Brandt), by Brico Industrie (Céramiques de France), by Ariston (Merloni), and by Dad, contain clauses whose wording does not formally exclude the possibility for these suppliers to grant additional discounts to the franchisees. Furthermore, the investigation has established, through the examination of invoices, that the prices charged to the franchisees generally corresponded to the prices negotiated with the franchisor.</w:t>
      </w:r>
    </w:p>
    <w:p>
      <w:r>
        <w:t xml:space="preserve">29. The referenced suppliers of the Cuisines Plus franchise network to whom grievances have been notified are:  </w:t>
        <w:br/>
        <w:t xml:space="preserve">• for furniture:  </w:t>
        <w:br/>
        <w:t xml:space="preserve">− the Société des Cuisines Pyramides (SCP) (formerly Ranger company, then Société des Cuisines Pinault) which is subject to a judicial recovery procedure opened by a judgment of February 28, 1996, followed by a judgment of October 4, 1996, stopping a recovery plan by the transfer of the company with the management lease of the fund to the company ICM as of October 7, 1996; the management lease was ultimately terminated and the fund was sold to the company ICM as of that same date; since then, the SCP company has remained inactive;  </w:t>
        <w:br/>
        <w:t>− the company Sofiseb Industries, placed in judicial recovery by judgment of February 28, 1996, and became Arthur Bonnet Industries following its transfer.</w:t>
      </w:r>
    </w:p>
    <w:p>
      <w:r>
        <w:rPr>
          <w:b/>
        </w:rPr>
        <w:t>[Pages 7–9]</w:t>
      </w:r>
    </w:p>
    <w:p>
      <w:r>
        <w:t xml:space="preserve">by the Valois Habitat group to the Italian group Snaidero, which took place on March 16, 2000;  </w:t>
        <w:br/>
        <w:t xml:space="preserve">− the company Manufacture Vosgienne de Meubles (MVM).  </w:t>
        <w:br/>
        <w:t xml:space="preserve">• for household appliances:  </w:t>
        <w:br/>
        <w:t xml:space="preserve">− the company Gorenje France (formerly Gorenje Sidex France);  </w:t>
        <w:br/>
        <w:t xml:space="preserve">− the company Whirlpool France, which succeeds the company Bauknecht;  </w:t>
        <w:br/>
        <w:t xml:space="preserve">− the company Brandt Commerce (formerly Tem SNC, division Covam), which is subject to a judicial recovery procedure opened by a judgment of September 12, 2001, followed by a judgment of January 15, 2002, which approved the company's sale plan;  </w:t>
        <w:br/>
        <w:t xml:space="preserve">− the company Markling, dissolved on October 6, 1998;  </w:t>
        <w:br/>
        <w:t xml:space="preserve">− the company Merloni Electroménager, which succeeds the company Ariston.  </w:t>
        <w:br/>
        <w:t xml:space="preserve">• for tables and chairs:  </w:t>
        <w:br/>
        <w:t xml:space="preserve">− the company JV SA, removed from the RCS on January 4, 1996, as of December 11, 1995, following its judicial liquidation;  </w:t>
        <w:br/>
        <w:t xml:space="preserve">− the company Dad.  </w:t>
        <w:br/>
        <w:t xml:space="preserve">• for tiling:  </w:t>
        <w:br/>
        <w:t xml:space="preserve">− the company Brico Industrie, which became the company Carofrance Céramique, then Céramiques de France.  </w:t>
        <w:br/>
        <w:t xml:space="preserve">• for printing products:  </w:t>
        <w:br/>
        <w:t xml:space="preserve">− the company Barreau.  </w:t>
        <w:br/>
        <w:t xml:space="preserve">D. - THE NOTIFIED AND ABANDONED GRIEVANCES AT THE REPORT STAGE  </w:t>
        <w:br/>
        <w:t xml:space="preserve">30. The following grievances were notified:  </w:t>
        <w:br/>
        <w:t xml:space="preserve">• "to the company Plus International the grievance of having imposed on the franchisees, by Article 3.3 of the "Cuisines Plus" franchise agreement, to source exclusively from suppliers referenced by it for non-branded household appliances, tables and chairs, plumbing and sanitary ware, tiling, and credits. This practice, which had the object and could have the effect of limiting the commercial freedom of the franchisees beyond what is necessary to maintain the common identity of the network, by preventing the franchisees from sourcing products of equivalent quality to those referenced by the franchisor, thus affecting competition, on the one hand, between the franchisees and, on the other hand, between the suppliers in each of the concerned markets, is prohibited by the provisions of Article 85 §1 of the Treaty of Rome and those of Article 7 of the ordinance of December 1, 1986;"  </w:t>
        <w:br/>
        <w:t xml:space="preserve">• "to the company Plus International the grievance of having imposed on the franchisees, by Article 3.2.3.2 of the franchise agreement and the list "Who orders," reserving for the franchisor the right to order the equipment necessary for the installation of the franchisees' store. This practice, which had the object and could have the effect of limiting the commercial freedom of the franchisees beyond what is necessary to comply with the franchisor's standards regarding equipment and presentation of premises to preserve the common identity of the network, is prohibited by the provisions of Article 85 §1 of the Treaty of Rome and those of Article 7 of the ordinance of December 1, 1986;"  </w:t>
        <w:br/>
        <w:t xml:space="preserve">• "to the company Plus International the grievance of having, by Article 3.3 of the "Cuisines Plus" franchise agreement establishing a common interest mandate covering all commercial negotiations with suppliers concerning notably prices and payment and delivery terms, imposed on the franchisees volumes of supplies and purchasing conditions for products from suppliers referenced by it. This practice, which reinforces that related to exclusive sourcing from referenced suppliers, had the object and could have the effect of limiting the commercial freedom of the franchisees beyond what is necessary to maintain the common identity of the network, and is prohibited by the provisions of Article 85 §1 of the Treaty of Rome and those of Article 7 of the ordinance of December 1, 1986;"  </w:t>
        <w:br/>
        <w:t xml:space="preserve">• "to the company Plus International the grievance of having imposed prices on the franchisees, by Article 2 of the "Cuisines Plus" franchise agreement and by the controls and reminders issued. This practice, which had the object and could have the effect of distorting competition by limiting price setting by the free play of the market, is prohibited by the provisions of Article 85 §1 of the Treaty of Rome and those of Article 7 of the ordinance of December 1, 1986;"  </w:t>
        <w:br/>
        <w:t xml:space="preserve">• "to the companies Plus International, SCP, Ariston, Whirlpool France, Tem SNC, Dad, JV SA, Markling, MVM, Gorenje Sidex France, and Sofiseb the grievance of having, through the conclusion of referencing contracts, imposed on the franchisees purchase prices within the "Cuisines Plus" franchise. This practice, which had the object and could have the effect of distorting competition by limiting price setting by the free play of the market, is prohibited by the provisions of Article 85 §1 of the Treaty of Rome;"  </w:t>
        <w:br/>
        <w:t xml:space="preserve">• "to the companies Plus International, SCP, Ariston, Whirlpool France, Tem SNC, Dad, JV SA, Markling, MVM, Gorenje Sidex France, and Sofiseb, as well as the companies Brico Industrie and Barreau SA, the grievance of having, through the conclusion of referencing contracts, imposed on the franchisees purchase prices within the "Cuisines Plus" franchise. This practice, which had the object and could have the effect of obstructing price setting by the free play of the market, is prohibited by the provisions of Article 7 of the ordinance of December 1, 1986."  </w:t>
        <w:br/>
        <w:t xml:space="preserve">31. A report concluding with a proposal for non-suit was notified to the parties and to the Government Commissioner.  </w:t>
        <w:br/>
        <w:t xml:space="preserve">II. – Discussion  </w:t>
        <w:br/>
        <w:t xml:space="preserve">32. Without it being necessary to rule on the procedural means implemented by the company Plus International.  </w:t>
        <w:br/>
        <w:t xml:space="preserve">On the definition of the concerned markets and the position of the companies in these markets  </w:t>
        <w:br/>
        <w:t xml:space="preserve">33. The Cuisines Plus franchise and its network of approved suppliers cover several markets.  </w:t>
        <w:br/>
        <w:t xml:space="preserve">a) The market for supplying kitchen specialists with equipment that is part of integrated kitchens  </w:t>
        <w:br/>
        <w:t xml:space="preserve">34. The distinction between a market for suppliers of furniture and household appliances intended for kitchen specialists and a market for suppliers of furniture and household appliances intended for specialists selling standalone products is justified by the specificity of the concept of "integrated kitchen," which encompasses a set of goods and services that constitute a whole for the consumer and correspond to a particular need. This concept also presents a specificity for suppliers who sometimes - as Whirlpool, as evidenced by the file - have different general sales terms for kitchen specialists and for distributors of "freestanding" products (small retailers or large specialized stores).  </w:t>
        <w:br/>
        <w:t xml:space="preserve">35. Two segments appear to be distinguishable within this wholesale market intended for kitchen specialists: that of furniture and that of built-in appliances.  </w:t>
        <w:br/>
        <w:t xml:space="preserve">36. The manufacturing of integrated kitchen furniture does not present any specificity compared to that of furniture in general, except for tables and chairs, especially those made of wood which require specific assembly lines. However, their commercialization follows particular rules. Indeed, furniture manufacturers have adapted their sales policy to that of specialized kitchen distributor chains, by associating them with the definition of products and conducting pre-sales of models before their manufacture. This policy has favored the offer made to distribution networks, which guarantees the profitability of production investment due to the importance of orders, to the detriment of independent kitchen specialists who present a lesser commercial interest for manufacturers. This organization of the market has resulted in a scarcity of the offer from manufacturers. In 1998, the offer was characterized by the low number of industrial players, with two groups, Dapta IFI and Parisot, representing alone more than 35% of the total offer.  </w:t>
        <w:br/>
        <w:t xml:space="preserve">37. Built-in appliances differ from standard household appliances by technical design and realization specificities that relate to the necessity of associating the appliances with a "furniture" part (bases, covering doors, etc.). Built-in appliances are more expensive than "freestanding" appliances. The production of built-in appliances requires specific equipment for sales that remain significantly lower than those of standalone products. Manufacturers have reserved this production for separate departments or subsidiaries. The turnover of integrated equipment remains marginal for suppliers. For example, in 1994, it accounted for 5% of the total turnover of Whirlpool France.  </w:t>
        <w:br/>
        <w:t xml:space="preserve">38. The company Whirlpool (succeeding the company Bauknecht) provides figures regarding the market shares of the Bauknecht brand in the French wholesale market for built-in household appliances for the years 1990, 1991, 1992, 1993, 1994, and 1995, showing market shares of 1.9%, 2.3%, 2.6%, 2.4%, 2%, and 2%, respectively. The company Merloni, which succeeds the company Ariston, claims that it held, at the beginning of the 1990s, as a new entrant in the built-in appliance market then dominated by very well-known brands (Scholtès, Rosières, Gaggenau, etc.), a market share of only 0.5%. In the absence of elements in the file that invalidate them, it is appropriate to retain the market share figures communicated by the companies Ariston (Merloni) and Bauknecht (Whirlpool).  </w:t>
        <w:br/>
        <w:t xml:space="preserve">39. Furthermore, it does not result from the investigation that the other suppliers of furniture or household appliances involved held more than 30% market shares in the markets concerning them.  </w:t>
        <w:br/>
        <w:t xml:space="preserve">b) The market for the distribution of integrated kitchens  </w:t>
        <w:br/>
        <w:t xml:space="preserve">40. The Cuisines Plus franchise is a distribution franchise, with the company Plus International, the franchisor, not being a manufacturer or wholesaler of the products distributed by the network and the franchisees only operating at the retail stage.  </w:t>
        <w:br/>
        <w:t>41. The market for the distribution of integrated kitchens consists of the juxtaposition of local markets. In these markets, the company Plus International determines the territorial exclusivity granted to its franchisees based on the customer potential of the catchment area.</w:t>
      </w:r>
    </w:p>
    <w:p>
      <w:r>
        <w:rPr>
          <w:b/>
        </w:rPr>
        <w:t>[Pages 10–12]</w:t>
      </w:r>
    </w:p>
    <w:p>
      <w:r>
        <w:t>42. The company Plus International claims that its national market share is "around 3%." It submits a document indicating that, for the years 1988 to 1993, its "estimated" market share varied from 2.93% (year 1993) to 6.58% (year 1990). No evidence in the file allows for the conclusion that Plus International's market share in the integrated kitchen distribution market was greater than 4.87% during the years 1988 to 1993 (average resulting from the figures it provided).</w:t>
      </w:r>
    </w:p>
    <w:p>
      <w:r>
        <w:t xml:space="preserve">On the grievances  </w:t>
        <w:br/>
        <w:t xml:space="preserve">a) The impact of Regulation (EC) No. 2790/1999 of December 22, 1999  </w:t>
        <w:br/>
        <w:t>43. The Cuisines Plus franchise constitutes a vertical agreement within the meaning of Article 2 of Regulation (EC) No. 2790/1999 of December 22, 1999, concerning the application of Article 81, paragraph 3, of the Treaty of Rome to categories of vertical agreements and concerted practices. This regulation provides for an exemption from the application of paragraph 1 of Article 81 to distribution agreements, known as "vertical agreements," concluded between distributors and a supplier, when, in particular, the market share held by the supplier in the relevant market in which it sells its goods or services does not exceed 30%, provided that these agreements do not contain any characterized restrictions (black clause).</w:t>
      </w:r>
    </w:p>
    <w:p>
      <w:r>
        <w:t>44. Even if this regulation is not applicable to the practices in question, as they predate its entry into force, it can nevertheless serve as a useful analytical guide for their assessment.</w:t>
      </w:r>
    </w:p>
    <w:p>
      <w:r>
        <w:t>45. Since the companies in question do not hold more than 30% market share, the only practices that could cause the agreement as a whole (franchise and referencing) to lose the benefit of the exemption provided by the regulation of December 22, 1999, are solely those relating to characterized restrictions, namely, in this case, those concerning imposed prices. These include practices of imposed selling prices on franchisees (grievance notified to Plus International) and practices of imposed purchase prices on these same franchisees (grievance notified to Plus International and to the referenced suppliers).</w:t>
      </w:r>
    </w:p>
    <w:p>
      <w:r>
        <w:t xml:space="preserve">b) The grievance concerning imposed retail prices on franchisees  </w:t>
        <w:br/>
        <w:t>46. According to consistent case law (notably decision No. 00-D-10 concerning practices implemented within the Afflelou network), the concerted fixing of resale prices by independent traders grouped under the same brand does not constitute a practice prohibited by the provisions of Article L. 420-1 of the Commercial Code when these traders are not located in the same catchment areas. Furthermore, it is permissible, in light of the aforementioned provisions, for a brand whose some franchisees are located in the same catchment areas to determine maximum resale prices or recommended prices, provided that the nature of these indications is unambiguous and that these prices do not, in reality, take on the character of imposed prices or minimum prices.</w:t>
      </w:r>
    </w:p>
    <w:p>
      <w:r>
        <w:t>47. In the present case, the investigation did not establish that Cuisines Plus franchisees were actually in a competitive situation. Assuming, as was noted in the notification of grievances but contested by the franchisor, that "the Pontault-Combault area" was assigned to two franchisees - the companies Geko and Flodel, located respectively in Savigny-le-Temple (near Melun) and Brou-sur-Chantereine (near Chelles) - and that these locations led to effective competition between the two franchisees in the same catchment area, this situation would be too unrepresentative of that of the network, which included, at the time of the disputed practices, about 50 members.</w:t>
      </w:r>
    </w:p>
    <w:p>
      <w:r>
        <w:t>48. Moreover, it appears from the elements of the file that franchisees were able to practice prices different from those recommended by the franchisor, despite the various means implemented by the latter to ensure their effective application. Thus, despite the implicit indication of the multiplier coefficient and the provision of pre-printed "price description" labels, at least three franchisees (Messrs. B., D., and F.) decided and had the opportunity not to apply the recommended prices. Mr. B., president of SA Warmel, stated: "Starting in October, my competitor Spacial Cuisines' policy on discounts attracting part of the clientele, I decided to increase my furniture prices by 4.5 instead of 3.5. Ultimately, a large part of the sales are made with a coefficient of 2.5...". Mr. D., president of SA Geko, declared: "In my store, each kitchen has the label provided by the franchisor. If my layout does not conform to the standard layout, I modify the label accordingly so that it only includes the displayed items. In practice, all labels are modified. For each type of appliance, I ensure that I have a product aligned or positioned at the market price (...). I do not follow the recommended public prices by the franchisor for either furniture or appliances. We just reach 51% margin, far from the 53% mentioned by the franchisor. My appliance coefficients range from 1.65 to 3.5 while the franchisor recommends a coefficient of 3. My furniture coefficients range from 2.98 to 4.66 while the franchisor recommends 3.5. The franchisor would like us to apply the VAT-inclusive prices that he disseminates...". Finally, Mr. F., president of SA Assistance Plus, indicated: "(...) I apply in-store the prices from the central office; if necessary, I give a discount to secure the order." Thus, the franchisor's practice, while it constituted an incentive for franchisees to adhere to the recommended prices, did not render a different pricing impossible. The Paris Court of Appeal ruled in this regard, in a judgment of May 7, 2002, confirming the decision of the council No. 01-D-58 concerning practices implemented by the Benetton group, that "(...) any supplier can in principle freely determine the distribution conditions of its products and disseminate recommended or indicative prices to resellers, even through a pre-labeling system; (...) it is only when the contractual commitments or the behavior of the parties involved demonstrate that in reality the proposed prices are imposed on the resellers that the practice in question may constitute an unlawful restriction of competition (...)".</w:t>
      </w:r>
    </w:p>
    <w:p>
      <w:r>
        <w:t>49. Furthermore, ten visit reports submitted to the file show price disparities between stores. It thus appeared that the companies Warmel and Geko, and, more occasionally, the company Assistance Plus, had deviated from the prices recommended by the franchisor. The company Plus International also submitted a letter addressed to Mr. M., head of the company Coignières, which reveals that it had applied its own rates.</w:t>
      </w:r>
    </w:p>
    <w:p>
      <w:r>
        <w:t>50. The fact, revealed by the investigation, that four franchisees complied with the franchisor's recommendations cannot be considered as sufficiently establishing that the recommended prices were generally respected within the network.</w:t>
      </w:r>
    </w:p>
    <w:p>
      <w:r>
        <w:t>51. Moreover, the control visits conducted in the stores of the franchisees, which are provided for in the franchise contract, do not exceed the normal role of the franchisor. The ten visit reports submitted to the file attest that the franchisor's checks covered a wide variety of points concerning the operation of the stores. These documents reveal that the prices practiced by the franchisees were only one of the seventeen points verified by the franchisor. Moreover, the content of the two letters submitted to the file, addressed to Messrs. B. and D., respectively heads of the companies Warmel and Geko, shows that the reproach concerning the prices practiced was ancillary in relation to the overall grievances formulated by the franchisor, which mainly concerned the poor maintenance of the stores and the lack of professionalism of the salespeople, and that this reproach was also expressed in insufficiently characterized terms to constitute a constraint. Furthermore, the franchisor complained that the prices practiced were too high compared to the recommended coefficient of 3.50 ("... completely disproportionate coefficients of 4.50") and that it intended, therefore, to actually impose compliance with a maximum price, a practice whose legality is accepted by both national (in this sense, decision No. 94-D-60 concerning practices noted in the laundry sector and, on appeal, Paris Court of Appeal December 13, 1995) and community competition authorities.</w:t>
      </w:r>
    </w:p>
    <w:p>
      <w:r>
        <w:t>52. Similarly, it has not been demonstrated that during promotional periods, franchisees were prevented from practicing prices lower than those determined by the franchisor, the provisions of the franchise contract relating to promotions and the circular letter reproduced in paragraph 24 above, essentially reflecting the franchisor's concern to ensure the homogeneity of its network through the participation of all franchisees in promotional campaigns, and not to maintain a minimum price level.</w:t>
      </w:r>
    </w:p>
    <w:p>
      <w:r>
        <w:t>53. Finally, the investigation did not reveal that the franchisor exercised retaliatory measures (sanctions, contract terminations...) that would have been motivated by the franchisees' non-compliance with its pricing recommendations.</w:t>
      </w:r>
    </w:p>
    <w:p>
      <w:r>
        <w:t>54. In its written observations on the report, the Government Commissioner requests that the grievance be maintained concerning the observed practices of imposed fixed prices during promotional campaigns and seeks the referral of the file for further investigation. He argues that the situation of franchisees in the same catchment areas does not constitute a necessary condition to qualify the practice in light of Regulation No. 2790/1999, since this regulation provides that clauses imposing resale prices are characterized as black clauses and therefore cause the agreements to lose the benefit of the exemption, regardless of the distribution method adopted.</w:t>
      </w:r>
    </w:p>
    <w:p>
      <w:r>
        <w:t>55. However, it should be recalled that Regulation (EC) No. 2790/1999 of December 22, 1999, which is inapplicable in this case, as the practices in question predate its entry into force, can only be used as a "guide for analysis." Furthermore, the presence of a black clause in an agreement results in the automatic loss of the benefit of the exemption and the obligation to examine the legality of the practices in light of common law rules. Therefore, it is indeed based on the case law cited in point 46, according to which the fixing of resale prices, identical within a network of independent traders grouped under the same brand, is unlawful only if the resellers grouped under the same brand are located in the same catchment areas and consequently in a competitive situation, that the practice of imposed fixed prices during promotional campaigns must be assessed.</w:t>
      </w:r>
    </w:p>
    <w:p>
      <w:r>
        <w:t>56. Finally, in any case, it is necessary to take into account the absence of a significant effect of the practices in question, given their necessarily limited duration (promotional periods) and the low market share of Plus International, below 5%. It is recalled, in this regard, that the Court of Cassation, in a judgment of its commercial chamber dated January 12, 1999, in the Zannier case, ruled that the condition of sensitivity of the effect of the practices is an element of the qualification of these practices whose existence must be verified on a case-by-case basis: "But considering that it is rightly that the Court of Appeal stated that in the absence of any legal or regulatory definition of a sensitivity threshold, it is up to the courts seized to verify in each specific case whether the potential or proven effect of the incriminated practices is likely to significantly restrict the play of competition in the relevant market."</w:t>
      </w:r>
    </w:p>
    <w:p>
      <w:r>
        <w:rPr>
          <w:b/>
        </w:rPr>
        <w:t>[Pages 13–14]</w:t>
      </w:r>
    </w:p>
    <w:p>
      <w:r>
        <w:t xml:space="preserve">57. Consequently, it is not established that the company Plus International violated the provisions of Article L. 420-1 of the Commercial Code by imposing retail prices on the franchisees.  </w:t>
        <w:br/>
        <w:t xml:space="preserve">c) The complaint regarding the purchase prices imposed on franchisees  </w:t>
        <w:br/>
        <w:t xml:space="preserve">58. The mechanism of referencing and centralizing purchases has a pro-competitive purpose in that it aims, through the globalization of orders, to obtain preferential pricing conditions, deemed more favorable than those that members could obtain if they negotiated directly with suppliers. Unless it involves the implementation of practices aimed at or that could have the effect of preventing, distorting, or restricting competition among distributors or among suppliers, this mechanism is not unlawful (cf. decisions No. 94-D-60 regarding practices identified in the laundry sector and No. 99-D-01 regarding practices implemented by the company Distri Club médical). The fact that a franchisor imposes on its franchisees the purchase prices negotiated by it with referenced suppliers, all the more so if it intervenes in the negotiation as an agent, in the name and on behalf of the franchisees, its principals, does not constitute an anti-competitive practice in itself.  </w:t>
        <w:br/>
        <w:t xml:space="preserve">59. In a decision dated June 28, 1993, the Paris Court of Appeal ruled that the franchisor could impose on franchisees the sales conditions concluded by it with approved suppliers: "It cannot be argued that, as drafted, this provision [by which "the franchisee expressly agrees to make all its purchases from the approved and referenced suppliers designated by the franchisor under the mandate given to it by the franchisee…"] directly or indirectly imposes a minimum character on the resale price of the products, which are the subject of the contract; it only aims, through a provision that is not criticized in this regard either for its purpose or its effect, to impose on the franchisee the sales conditions concluded by the franchisor with the approved suppliers, without prohibiting it from freely negotiating its resale prices with the professionals that constitute its clientele" (Paris Court of Appeal, June 28, 1993, JCP éditions Entreprise 1993, I, No. 313, No. 16).  </w:t>
        <w:br/>
        <w:t xml:space="preserve">60. In this case, the investigation did not demonstrate that the conditions under which the purchase prices were negotiated within the framework of the Cuisines Plus franchise were detrimental to the franchisees. Some suppliers indeed claimed, without being contradicted, that the prices negotiated with the franchisor were the lowest they could grant, given the quantities ordered and the market power of the franchisor, and that any additional discount to the franchisees would therefore have been economically inconceivable. In any case, the file does not indicate that the prices negotiated between Plus International and the suppliers were higher than they would have been if the franchisees had negotiated directly with the suppliers or if the referencing contracts had not included the disputed clauses.  </w:t>
        <w:br/>
        <w:t xml:space="preserve">61. Furthermore, the Cuisines Plus franchise network was based on offering consumers a product "at an average price" (approximately 25,000 francs). Under these conditions, it cannot be excluded that the use of a centralized negotiation system for purchase prices through the mechanisms of referencing and mandate was justified by the need to preserve the identity and reputation of the network. Moreover, the file revealed that the integrated kitchen sector was highly competitive, featuring a significant supply both at the supplier level (at least for appliances) and among retailers, widely distributed throughout the territory and belonging to different distribution circuits.  </w:t>
        <w:br/>
        <w:t xml:space="preserve">62. Consequently, it does not appear that the referencing agreements had the object or effect of preventing, distorting, or restricting competition among integrated kitchen distributors or among suppliers of equipment included in the composition of integrated kitchens. Therefore, without needing to examine the suppliers' observations regarding the application of the provisions of Article L. 420-4, I, 2 of the Commercial Code or the EC communication de minimis of December 22, 2001, it should be concluded that it is not established that the contested referencing agreements are prohibited by the provisions of Article L. 420-1 of the Commercial Code.  </w:t>
        <w:br/>
        <w:t xml:space="preserve">63. Finally, no element in the file has established that intra-community exchanges were significantly affected by the practices in question.  </w:t>
        <w:br/>
        <w:t xml:space="preserve">DECISION  </w:t>
        <w:br/>
        <w:t xml:space="preserve">Single Article. – It is not established that the companies Plus International, Sofiseb (Arthur Bonnet Industries), Barreau, Cuisines Pyramides, Merloni Electroménager (Ariston), Whirlpool France, Brandt Commerce (Tem SNC), Dad, Manufacture vosgienne des meubles (MVM), Gorenje France (Gorenje Sidex France), Céramiques de France (Carofrance Céramique) violated the provisions of Article L. 420-1 of the Commercial Code and Article 81 § 1 of the Treaty of Rome.  </w:t>
        <w:br/>
        <w:t xml:space="preserve">Deliberated, on the oral report of Ms. Douillet, by Mr. Nasse, Vice-President, presiding over the session, Ms. Aubert and Ms. Perrot, Mr. Charrière-Bournazel, Mr. Bidaud, Mr. Lasserre, Mr. Piot, members.  </w:t>
        <w:br/>
        <w:t xml:space="preserve">The session secretary, The Vice-President, presiding over the session,  </w:t>
        <w:br/>
        <w:t xml:space="preserve">Christine Charron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