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https://www.autoritedelaconcurrence.fr/fr/decision/relative-la-situation-de-la-concurrence-dans-le-secteur-de-lentretien-et-de-la-reparation</w:t>
      </w:r>
    </w:p>
    <w:p>
      <w:r>
        <w:t>Pages translated : 1</w:t>
      </w:r>
    </w:p>
    <w:p/>
    <w:p>
      <w:r>
        <w:rPr>
          <w:b/>
        </w:rPr>
        <w:t>[Pages 1–1]</w:t>
      </w:r>
    </w:p>
    <w:p>
      <w:r>
        <w:t xml:space="preserve">FRENCH REPUBLIC  </w:t>
        <w:br/>
        <w:t xml:space="preserve">Decision No. 03-D-05 of January 23, 2003  </w:t>
        <w:br/>
        <w:t xml:space="preserve">concerning the competitive situation in the sector  </w:t>
        <w:br/>
        <w:t>of maintenance and repair of exhaust gas analyzers</w:t>
      </w:r>
    </w:p>
    <w:p>
      <w:r>
        <w:t>The Competition Council (permanent commission),</w:t>
      </w:r>
    </w:p>
    <w:p>
      <w:r>
        <w:t>Having regard to the letter registered on December 30, 1997, under number F 1004, by which the Minister of Economy, Finance, and Industry referred to the Competition Council practices implemented in the sector of maintenance and repair of exhaust gas analyzers, likely to fall within the scope of Articles L. 420-1 and following of the Commercial Code;</w:t>
      </w:r>
    </w:p>
    <w:p>
      <w:r>
        <w:t>Having regard to Book IV of the Commercial Code relating to freedom of prices and competition, Decree No. 86-1309 of December 29, 1986, as amended, and Decree No. 2002-689 of April 30, 2002, setting the conditions for the application of Book IV of the Commercial Code;</w:t>
      </w:r>
    </w:p>
    <w:p>
      <w:r>
        <w:t>Having regard to the observations presented by the Government Commissioner;</w:t>
      </w:r>
    </w:p>
    <w:p>
      <w:r>
        <w:t>Having regard to the other documents in the file;</w:t>
      </w:r>
    </w:p>
    <w:p>
      <w:r>
        <w:t>The reporting member, the deputy general reporter, and the Government Commissioner heard during the session of December 4, 2002;</w:t>
      </w:r>
    </w:p>
    <w:p>
      <w:r>
        <w:t>Considering that the Minister denounced, on the one hand, practices implemented by certain manufacturers of gas analyzers, and on the other hand, practices implemented by the GIE AMGI established between independent repairers;</w:t>
      </w:r>
    </w:p>
    <w:p>
      <w:r>
        <w:t>Considering that Article L. 462-7 of the Commercial Code provides that "the Council cannot be seized of facts dating back more than three years if no act has been made to seek, establish, or sanction them";</w:t>
      </w:r>
    </w:p>
    <w:p>
      <w:r>
        <w:t>Considering in this case, that more than three years have elapsed since December 30, 1997, the date of the referral of the council by the Minister, without the course of the limitation period having been interrupted by an act aimed at the search, establishment, or sanction of the practices; that the limitation period having thus been acquired as of December 30, 2000, it is appropriate to state that there is no need to continue the procedure.</w:t>
      </w:r>
    </w:p>
    <w:p>
      <w:r>
        <w:t xml:space="preserve">DECIDES  </w:t>
        <w:br/>
        <w:t>Sole Article: There is no need to continue the procedure.</w:t>
      </w:r>
    </w:p>
    <w:p>
      <w:r>
        <w:t>Deliberated on the oral report of Ms. Wibaux by Ms. Pasturel, Vice-President, presiding over the session, Mr. Nasse, Vice-President, Mr. Piot, member.</w:t>
      </w:r>
    </w:p>
    <w:p>
      <w: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