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https://www.autoritedelaconcurrence.fr/fr/decision/relative-la-situation-de-la-concurrence-dans-le-secteur-des-consoles-et-des-logiciels-de</w:t>
      </w:r>
    </w:p>
    <w:p>
      <w:r>
        <w:t>Pages translated : 16</w:t>
      </w:r>
    </w:p>
    <w:p/>
    <w:p>
      <w:r>
        <w:rPr>
          <w:b/>
        </w:rPr>
        <w:t>[Pages 1–3]</w:t>
      </w:r>
    </w:p>
    <w:p>
      <w:r>
        <w:t>FRENCH REPUBLIC</w:t>
        <w:br/>
        <w:t>Decision No. 93-D-56 of December 7, 1993</w:t>
        <w:br/>
        <w:t>regarding the competitive situation in the sector of consoles</w:t>
        <w:br/>
        <w:t>and electronic video game software</w:t>
        <w:br/>
        <w:t>The Competition Council (section II),</w:t>
        <w:br/>
        <w:t>Considering the letter registered on September 30, 1991, under number F 460, by which the Minister of State, Minister of Economy, Finance and Budget, referred to the Competition Council practices implemented in the sector of consoles and electronic video game software;</w:t>
        <w:br/>
        <w:t>Considering Ordinance No. 86-1243 of December 1, 1986, as amended, relating to price freedom and competition and Decree No. 86-1309 of December 29, 1986, as amended, taken for its application;</w:t>
        <w:br/>
        <w:t>Considering Decision No. 92-DSA-25 of December 18, 1992, of the President of the Competition Council, made pursuant to Article 23 of the aforementioned ordinance of December 1, 1986;</w:t>
        <w:br/>
        <w:t>Considering Decision No. 93-DSA-04 of December 6, 1993, of the President of the Competition Council, made pursuant to Article 23 of the aforementioned ordinance of December 1, 1986;</w:t>
        <w:br/>
        <w:t>Considering the observations presented by Bandaï France, Carrefour France, and the Government Commissioner;</w:t>
        <w:br/>
        <w:t>Considering the other documents in the file;</w:t>
        <w:br/>
        <w:t>The rapporteur, the general rapporteur, the Government Commissioner, and the representatives of Bandaï France and Carrefour France heard,</w:t>
        <w:br/>
        <w:t>Adopts the decision based on the findings (I) and the reasons (II) set forth below:</w:t>
        <w:br/>
        <w:t>I. - FINDINGS</w:t>
        <w:br/>
        <w:t>During the year 1990, the Minister of State, Minister of Economy, Finance and Budget, launched an investigation into the electronic video game sector aimed at analyzing the commercial policy of the main importers.</w:t>
        <w:br/>
        <w:t>On September 30, 1991, the Competition Council was seized, by the same minister, of the practices implemented by Bandaï, distinct from those of other importers.</w:t>
      </w:r>
    </w:p>
    <w:p>
      <w:r>
        <w:t>A. - The Markets</w:t>
        <w:br/>
        <w:t>1. The Product</w:t>
        <w:br/>
        <w:t>Electronic video games include game consoles adaptable to televisions equipped with SCART connectors and corresponding game software. Consoles and software are specific to each manufacturer. The software is tailored for each type of console, and the various games are generally available in each category of consoles. This product also includes portable game consoles with built-in liquid crystal screens featuring interchangeable software within the same brand, such as 'game boy' (Nintendo) or 'lynx' (Atari).</w:t>
        <w:br/>
        <w:t>Intended for households, it is distinct from electronic games for collective use, generally installed in game rooms and beverage outlets. It is also different from software for microcomputers that require ownership of such hardware.</w:t>
        <w:br/>
        <w:t>2. The Markets</w:t>
        <w:br/>
        <w:t>It is necessary to distinguish two markets:</w:t>
        <w:br/>
        <w:t>- that of consoles, which presents a specific supply and demand and on which different brands offer perfectly substitutable products;</w:t>
        <w:br/>
        <w:t>- that of software, whose products are marketed independently of consoles and which are subject to distinct demand and distribution from those of consoles.</w:t>
        <w:br/>
        <w:t>The turnover of the electronic video game sector is shared approximately equally between consoles and software. In quantity, consoles represent one-third of sales, and software the remaining two-thirds.</w:t>
        <w:br/>
        <w:t>According to figures provided by importers, the turnover represented by electronic video game consoles and software was estimated at 350 million francs for the year 1989, 1 billion francs for the year 1990, and 2.450 billion francs for the year 1991.</w:t>
        <w:br/>
        <w:t>Two importers, Bandaï France S.A. (Bandaï) for Nintendo brand products and Virgin S.A. for Sega brand products, account for 90% of sales in France of video game consoles and software.</w:t>
        <w:br/>
        <w:t>The distribution of products is carried out 50% by large retail stores (hypermarkets and supermarkets); the other half is distributed approximately equally among other forms of distribution, namely: multi-specialists (Darty, Fnac, Nasa, etc.), department stores (Nouvelles Galeries, B.H.V., Galeries Lafayette, etc.), independent toy retailers (Cedij), retailers in TV hi-fi video, and mail order (La Redoute, Les Trois Suisses, etc.)</w:t>
        <w:br/>
        <w:t>3. The Situation of Bandaï</w:t>
        <w:br/>
        <w:t>In 1989, Bandaï accounted for 66% of console sales in the French market with Nintendo products (annex XI, sealed document 3, page 65 of the file). In 1990, this share rose to 77.8% (annex XI, sealed document 3, page 82 of the file). Between February 1991 and January 1992, it represented 66% in value and 64.9% in volume (source Nielsen panel, sealed document 3, pages 930 to 935 of the file).</w:t>
        <w:br/>
        <w:t>Regarding software, Bandaï achieved 70.6% (annex XI, sealed document 3, page 72 of the file) and 74% of sales (annex XI, sealed document 3, page 85 of the file) respectively in 1989 and 1990. Between February 1991 and January 1992, the share held by Bandaï was 65.7% in volume and 68.7% in value (source Nielsen panel, sealed document 3, pages 930 to 935 of the file).</w:t>
        <w:br/>
        <w:t>These assessments were confirmed by the statements of the main electronic video game distributors before the rapporteur in charge of the investigation of this case. The share of electronic video game revenue generated with Bandaï products is in all cases very significant, regardless of the form of distribution; for example, for the company Cedij (independent retailer): 60% in 1991 (annex XXIII, page 915 of the file); for the company B.H.V. (department store): 66% (annex XXIII, page 903 of the file); for the company Distri-Sarmon (retailer): 65 to 70% (annex XXIII, page 900 of the file); for the company La Redoute (mail order): 60% (annex XXIII, page 871 of the file); for the company Fnac (multi-specialist): around 60% (annex XXIII, page 878 of the file); for the company Darty (multi-specialist): between 90% and 95% (annex XXIII, page 866 of the file); for the company Carrefour (large retail store): between 50% and 70% (annex XXIII, page 855 of the file).</w:t>
        <w:br/>
        <w:t>Bandaï's activity mainly consists of the importation and distribution of Japanese Nintendo brand gaming hardware through an American company, Nintendo Entertainment System International Inc (NES).</w:t>
        <w:br/>
        <w:t>Bandaï's marketing of Nintendo brand hardware results from a distribution agreement (annex I, pages 42 to 65 of the file) concluded on March 17, 1987, between NES and Audio Sound Distribution (ASD). This agreement was transferred, by ASD, to Bandaï, by deed of transfer dated January 17, 1988.</w:t>
        <w:br/>
        <w:t>By this agreement, Bandaï was, between January 17, 1988, and December 31, 1992, the exclusive distributor (right to purchase, import, distribute, and sell) of Nintendo brand products in France, excluding Corsica and overseas territories, and committed not to market competing products without NES's consent.</w:t>
        <w:br/>
        <w:t>Under an agreement dated February 27, 1993, concluded with Nintendo Co Ltd, a Japanese company, and NES, the distribution rights for Nintendo products were not renewed, and the assets related to the distribution activity of Nintendo products, previously carried out by Bandaï, were transferred by Bandaï to a company Nintendo France. Since December 31, 1992, Bandaï is therefore no longer the distributor of Nintendo products in France.</w:t>
        <w:br/>
        <w:t>Nintendo products have strong recognition among both professionals and customers. For example, Ms. L., product manager at Sapac Prisunic, stated before the rapporteur of the Competition Council: 'with its advertising strength and notoriety, distributors are bound hand and foot to a supplier who, in reality, pre-sells its items' (annex XXIII, page 871 of the file). Mr. L., head of TV-video purchasing at Carrefour France, emphasized, for his part, the dependence of distributors on customers and Bandaï in the following terms: 'It was difficult to do without Nintendo, which represented 65% of turnover and due to the strong demand for</w:t>
      </w:r>
    </w:p>
    <w:p>
      <w:r>
        <w:rPr>
          <w:b/>
        </w:rPr>
        <w:t>[Pages 4–6]</w:t>
      </w:r>
    </w:p>
    <w:p>
      <w:r>
        <w:t>clients' (annex XXIII, page 855 of the file). Furthermore, the company Micro-mania, specialized in the distribution of electronic video games and micro-computing, sold more than 70 'Game Boy' units per day during the summer of 1990. The expression used by one of its employees to characterize customer behavior was as follows: 'It's madness for this product' (sealed document 1, page 81 of the file).</w:t>
      </w:r>
    </w:p>
    <w:p>
      <w:r>
        <w:t>Bandaï played a leading role in pricing and sales conditions between 1989 and 1991. Thus, the general manager of the company Cédij, Mr. T., indicated that: 'facing manufacturers like Nintendo, we are compelled to accept the conditions they offer us without any room for negotiation' (annex XXIII, page 916 of the file). Ms. L., representing Sapac-Prisunic, added: 'The problem with this type of product is that we sell the consoles at the purchase price to which we add VAT. In reality, our only profit comes from the year-end discounts granted by Bandaï. Moreover, the demand is such that if I do not have these products, I lose customers' (annex XXIII, page 872 of the file). Mr. A., director of image and sound brown goods at Darty and Sons summarized the situation as follows: 'We have been subjected to the conditions of the market but also to those of Bandaï since it dominated the market in terms of revenue' (annex XXIII, page 866 of the file).</w:t>
      </w:r>
    </w:p>
    <w:p>
      <w:r>
        <w:t>B. - Observed Practices</w:t>
      </w:r>
    </w:p>
    <w:p>
      <w:r>
        <w:t>1. Differentiated Sales Conditions</w:t>
        <w:br/>
        <w:t>The investigation revealed that Bandaï practiced differentiated sales conditions, both in terms of invoice discounts and deferred discounts, without real counterparts.</w:t>
      </w:r>
    </w:p>
    <w:p>
      <w:r>
        <w:t>Regarding invoice discounts, the discounts granted to distributors during the year 1989 by Bandaï were generally 12% on consoles and 5% on software. However, that year, certain retailers such as La Redoute, Les Trois Suisses, and Sapac-Prisunic did not benefit from invoice discounts. In 1990, only La Redoute and Les Trois Suisses (with 15% to 19% for consoles and 3% to 8% for software) received discounts.</w:t>
      </w:r>
    </w:p>
    <w:p>
      <w:r>
        <w:t>As for deferred discounts, the investigation revealed that Bandaï granted discounts to distributors in very variable proportions. For example, in 1989, for Fnac and BHV, 12% on consoles; for Darty, 15% on consoles and 5% on software; for Carrefour France, 9% on consoles and 2% on software; for Casino, 7%; and for Euromarché, no discount. In 1990, the differences in discounts were significant depending on the distribution formats: thus, the conditions offered to retailers and multi-specialists, with a year-end discount based on qualitative criteria, were 9% on consoles and 5% on software, which were the most frequently applied. However, for department stores, Bandaï granted 9% and 3% respectively. For hypermarkets, Bandaï granted quantitative discounts of 0% to 9% on consoles and no discount on software. In terms of mail order sales, Bandaï granted qualitative discounts of 15% on consoles and 3% on software.</w:t>
      </w:r>
    </w:p>
    <w:p>
      <w:r>
        <w:t>In 1991, the conditions for deferred discounts appeared somewhat different depending on the distributors: for Fnac, Leclerc, Cédij, and Carrefour, 9% on total revenue; for B.H.V., 9% on consoles and 12% on cartridges; for Distri-Sarmon, 8%, 9%, or 10% depending on the revenue achieved; for Darty, 13% on consoles and 15% on software; for Sapac-Prisunic, 9% on consoles and 3% on software. It emerged from the file that in 1989, 1990, and 1991, alongside the use in its contracts of vague criteria such as the notion of qualitative discount, Bandaï granted its distributors different conditions that were not justified by real counterparts.</w:t>
      </w:r>
    </w:p>
    <w:p>
      <w:r>
        <w:t>2. Imposed Prices</w:t>
        <w:br/>
        <w:t>Bandaï disseminated recommended prices to distributors by implementing a strictly enforced pricing policy.</w:t>
      </w:r>
    </w:p>
    <w:p>
      <w:r>
        <w:t>According to its officials, Bandaï never disseminated recommended public prices, and its rates (annex I, page 3 of the file) only included net billing prices excluding tax. However, various documents in the file prove that Bandaï imposed retail prices for Nintendo products on its distributors.</w:t>
      </w:r>
    </w:p>
    <w:p>
      <w:r>
        <w:t>Internal notes dated March 1, 1990, and April 26, 1990, found at Bandaï (annex X, sealed document 1, pages 19, 20, and 74 of the file) clearly show that in the minds of Bandaï's executives, public prices had to be respected.</w:t>
      </w:r>
    </w:p>
    <w:p>
      <w:r>
        <w:t>For example, in an internal note dated April 26, 1990, it was stated: 'Toys'R US Bordeaux: in this store, the recommended prices for our cassettes are respected.' 'Carrefour Mérignac: VAT-inclusive price respected.'</w:t>
      </w:r>
    </w:p>
    <w:p>
      <w:r>
        <w:t>Additionally, two correspondences from Bandaï addressed one to Sapac-Prisunic (annex X, sealed document 1, page 11 of the file) and the other to B.H.V. (annex X, sealed document 1, pages 25 to 27 of the file) prove that it informed its clients of the list of minimum public prices observed and commonly practiced as well as the usual correspondences between billed prices and observed prices.</w:t>
      </w:r>
    </w:p>
    <w:p>
      <w:r>
        <w:t>Moreover, a large number of telexes collected with the documents seized by investigators contain mentions of public prices or observed public prices for products that have not yet been marketed (annex X, sealed document 1, pages 36, 37, 40, 42, 49, and 60 of the file). Thus, the file includes copies, seized in Bandaï's premises, of 19 telexes sent between September 18, 1989, and August 21, 1990, to various retail chains specifying, on the occasion of the release of a newly marketed product, the retail selling price of that product (annex X, pages 452 and 453 of the file).</w:t>
      </w:r>
    </w:p>
    <w:p>
      <w:r>
        <w:t>By way of illustration, the telex dated August 23, 1990, from Bandaï to Darty (annex X, sealed document 1, page 49 of the file) was presented as follows:</w:t>
      </w:r>
    </w:p>
    <w:p>
      <w:r>
        <w:t>Nintendo New Releases</w:t>
        <w:br/>
        <w:t>REF. DESIGNATION PRICE GENCOD</w:t>
        <w:br/>
        <w:t>(billed in francs)</w:t>
        <w:br/>
        <w:t>11209 Batman 260 0020763110099</w:t>
        <w:br/>
        <w:t>11107 Fester's Quest 220 0020763110075</w:t>
        <w:br/>
        <w:t>12002 Skate or die 220 0083717120025</w:t>
        <w:br/>
        <w:t>12003 Tmnt Turtle Ninja 239 0083717120032</w:t>
        <w:br/>
        <w:t>'The usual correspondences between the billed prices and the minimum public prices observed and commonly practiced are as follows:</w:t>
        <w:br/>
        <w:t>'220.00 = 360 F public price;</w:t>
        <w:br/>
        <w:t>'239.00 = 390 F public price;</w:t>
        <w:br/>
        <w:t>'260.00 = 430 F public price;</w:t>
        <w:br/>
        <w:t>'Regards.'</w:t>
      </w:r>
    </w:p>
    <w:p>
      <w:r>
        <w:t>The billing system implemented by Bandaï, as it appears from the various correspondences, used the public sale prices as a reference to deduce the net billing prices excluding tax, both for consoles and software. The investigation highlighted the fact that the price recommended by Bandaï was the same for all distributors.</w:t>
      </w:r>
    </w:p>
    <w:p>
      <w:r>
        <w:t>When prices were not respected, Bandaï implemented a public selling price policy through controls and measures with resellers.</w:t>
      </w:r>
    </w:p>
    <w:p>
      <w:r>
        <w:t>Thus, regarding the Leclerc chain, a note from Mr. B..., sales manager of Bandaï, to his sales force, dated January 2, 1990, described the commercial policy implemented by his company to control its selling prices in Leclerc centers in the following terms: 'During his visits, the representative will define with the store manager the location and presentation of the products as well as the selling prices to consumers' (annex X, sealed document 1, page 67 of the file). Another note dated March 15, 1990, from Mr. S..., also sales manager of Bandaï, to his sales force, confirmed this attitude towards Leclerc: 'We will participate in the Toy Fair organized by Galec following your very recent listing. This fair will take place from March 19 to 21 in Villepinte. Initially, we will only offer the consoles, especially since the basic console will be presented in the year-end catalog. We will leave it to you, subsequently, to offer the software in small quantities, so as to be able to react on a case-by-case basis if the issue of respecting the observed price becomes too significant. We will communicate to you later all useful details on how to operate' (annex X, sealed document 1, page 16 of the file).</w:t>
      </w:r>
    </w:p>
    <w:p>
      <w:r>
        <w:t>Furthermore, a sheet (annex X, sealed document 1, pages 68, 69, and 70) sent by Bandaï to Galec contained the following elements:</w:t>
      </w:r>
    </w:p>
    <w:p>
      <w:r>
        <w:rPr>
          <w:b/>
        </w:rPr>
        <w:t>[Pages 7–9]</w:t>
      </w:r>
    </w:p>
    <w:p>
      <w:r>
        <w:t>'Public P.V. - console base price + VAT.</w:t>
        <w:br/>
        <w:t>'Software base price coefficient 1.63.</w:t>
        <w:br/>
        <w:t>'Attention to the withdrawal of goods by the supplier.</w:t>
        <w:br/>
        <w:t>'Current pricing calculation practiced by all major retailers.'</w:t>
      </w:r>
    </w:p>
    <w:p>
      <w:r>
        <w:t>Regarding Sapac-Prisunic, a telex from Bandaï (annex X, sealed document 1, page 12 of the file) dated November 2, 1990, addressed to Ms. L... and Mr. B..., respectively product manager and buyer of Sapac-Prisunic and signed by Ms. Q..., secretary of Mr. L..., commercial director of Bandaï, contained the following terms: 'Subject: selling price of software - Please take the necessary action.' Ms. L..., in her hearing report before the rapporteur of the Competition Council on January 11, 1991 (annex XIV, pages 490 and 491 of the file) explained the reasons for this telex: 'In September 1990, Bandaï France sent us a list of purchase prices and recommended selling prices. A check carried out by the supplier in several Prisunic stores (Boulogne, Lille, Clermont-Ferrand) transformed the recommended aspect of selling prices into mandatory selling prices, hence the telex from Bandaï France dated November 2, 1990.'</w:t>
      </w:r>
    </w:p>
    <w:p>
      <w:r>
        <w:t>Concerning Cédij, investigators seized a letter from Mr. B., commercial manager of Bandaï, dated April 23, 1990 (annex X, sealed document 1, pages 34 and 35 of the file) regarding the publication of its catalog which contained the following elements: 'We would strongly like you to include the Nintendo logo and the following phrase in the layout: software for Nintendo console (console price: starting from 690 F).'</w:t>
      </w:r>
    </w:p>
    <w:p>
      <w:r>
        <w:t>It thus appeared that the price of 690 F corresponded to the recommended public price of the base console and that this letter illustrated Bandaï's action to impose the price of the base console in the Cédij catalog.</w:t>
      </w:r>
    </w:p>
    <w:p>
      <w:r>
        <w:t>This system implemented by Bandaï resulted in practice in the imposition of selling prices on distributors. Thus, the departmental directorate for competition, consumption, and fraud repression of Savoie established on December 11, 1989, an information sheet (annex XVI, pages 545 to 548 of the file) on the prices practiced by six distributors of Nintendo equipment. On document 1 (annex XVI, page 548 of the file), attached to the information sheet, there is a summary table with the prices recommended by Bandaï and the selling prices recorded in 1989. Out of 133 prices, it appeared that 67 prices (50% of the survey) were equal to the recommended prices within 1 franc, 37 prices (28% of the survey) were above with a small difference (2 to 5 francs).</w:t>
      </w:r>
    </w:p>
    <w:p>
      <w:r>
        <w:t>3. Threats of refusal to sell</w:t>
        <w:br/>
        <w:t>Bandaï threatened to no longer supply stores that did not comply with its commercial policy. Mr. B., responsible for toy purchases for the purchasing group of Leclerc centers (Galec), stated in a hearing report dated January 7, 1991 (annex XIV, pages 486 and 487 of the file): 'For my hypermarket in Mont-de-Marsan (40), in December 1990, I was applying a coefficient lower than 1.63 on software; very quickly, the local representative of Nintendo came to the store and firmly informed us that we needed to raise our software prices, otherwise we would no longer be supplied... I learned that the same attitude from Bandaï was observed in our Leclerc store in Bollène in Vaucluse.' For his part, Mr. L..., from Carrefour, indicated regarding pressure tactics or threats from Bandaï: 'There were insinuations, that is to say, kinds of threats of not delivering on time, not distributing new products, or even "blocking the account," meaning stopping deliveries. However, these threats were not acted upon' (annex XXIII, page 858 of the file).</w:t>
      </w:r>
    </w:p>
    <w:p>
      <w:r>
        <w:t>4. Market discipline</w:t>
        <w:br/>
        <w:t>The investigation also revealed that Bandaï exercised general control over the supply of consoles and software in France and intervened in demand. Relying on the exclusivity contract for Nintendo products in France, Bandaï implemented an action aimed at limiting the supply present in the French market to its own imports.</w:t>
      </w:r>
    </w:p>
    <w:p>
      <w:r>
        <w:t>To this end, Bandaï instructed its sales force to threaten to suspend deliveries to resellers who would source software from the parallel market, that is to say, products imported without respecting Bandaï's exclusivity. A note dated June 21, 1990, from Mr. S..., commercial manager of Bandaï, to the Nintendo sales force contained a threat in the following terms: 'Adaptable software offered by D.P.M.F. Diffusion is starting to appear. You must be vigilant and not tolerate, in any way, their presence in or on our displays. Ensure that they are clearly separated from Nintendo products, and leave open the possibility of no longer supplying our products to stores that play both sides' (annex X, sealed document 1, pages 76 and 77 of the file). This 'disciplinary action' was confirmed by a letter, a copy of which is in the file, dated November 12, 1990, from Mr. P..., Chairman and CEO of Bandaï, addressed to the Joué Club store in Bordeaux, which specified the strategy implemented by Bandaï to oppose parallel imports: 'Control of distribution. We estimate that we control about 90% of the distribution of Nintendo products in France (hypermarkets, department stores, selected retailers). None of these points of sale will distribute parallel products imported because we have asked our clients to choose between being supplied for the distribution of Nintendo products by Bandaï or by parallel circuits; but they could not be supplied by both...' (annex X, sealed document 1, pages 1 and 2 of the file).</w:t>
      </w:r>
    </w:p>
    <w:p>
      <w:r>
        <w:t>Furthermore, it was noted that Bandaï had sometimes manipulated demand artificially. In his hearing on June 22, 1992, Mr. A., responsible for computer and office supply purchases at Fnac, reported that in November and December 1991, Bandaï conducted a sort of scarcity strategy on the software SuperMario III; the aim was to ensure that customers were particularly attracted to a specific product while knowing that demand could not be satisfied, so that customers would turn to other products in the Bandaï range.</w:t>
      </w:r>
    </w:p>
    <w:p>
      <w:r>
        <w:t>Thus, during the years 1989, 1990, and 1991, Bandaï imposed discipline on the markets for consoles and electronic video game software, characterized by a limitation of Bandaï imports to the best software (42 titles out of 200), non-delivery to points of sale supplied by parallel circuits, and control of selling prices.</w:t>
      </w:r>
    </w:p>
    <w:p>
      <w:r>
        <w:t>5. Practices of collusion</w:t>
        <w:br/>
        <w:t>Due to the impossibility for Carrefour stores in western France to align their prices with the competition under the threat of selling at a loss, the manager of tele-video products at Carrefour, Mr. L., acknowledged having called Bandaï to ask it to intervene with the Leclerc and Auchan stores (annex XXIII, page 857 of the file). On January 9, 1990, a telex from Bandaï to Mr. L. of Carrefour stated: 'Following a price dispute with the Leclerc and Auchan stores in the Nantes region, we inform you that the Leclerc and Auchan stores have readjusted their Nintendo prices following the visit of our representative today.'</w:t>
      </w:r>
    </w:p>
    <w:p>
      <w:r>
        <w:t>II. - BASED ON THE ABOVE FINDINGS, THE COUNCIL</w:t>
      </w:r>
    </w:p>
    <w:p>
      <w:r>
        <w:t>On the procedure:</w:t>
        <w:br/>
        <w:t>Considering that the company Bandaï argues, in its response to the report notified on September 3, 1993, that the procedure initiated against it reveals an abuse of process allowing it to request its annulment on the grounds that the documents in annexes X and XI of the administrative report were seized on November 29, 1993, in the premises of Bandaï in Saint-Ouen-l'Aumône on the basis of Article 7 of the ordinance of December 1, 1986, whereas the notification of grievances and the report are based on a violation of Article 8 of the aforementioned ordinance;</w:t>
      </w:r>
    </w:p>
    <w:p>
      <w:r>
        <w:t>Considering that Bandaï requested the president of the Pontoise High Court, by application dated December 1, 1993, to declare the nullity of the seizures carried out and the reports drawn up under Article 48 of the ordinance of December 1, 1986, authorized by order of the president of the same court, dated November 27, 1990; that the magistrate delegated by him set a contradictory hearing for December 15, 1993, to examine this request; that consequently, Bandaï requested, by letter dated December 1, 1993, the postponement of the session of the Competition Council scheduled for December 7, 1993, or a stay of proceedings;</w:t>
      </w:r>
    </w:p>
    <w:p>
      <w:r>
        <w:t>Considering that under Article 11 of the ordinance of December 1, 1986, the Competition Council 'may be seized by the minister responsible for the economy... It examines whether the practices of which it is seized fall within the scope of Articles 7 and 8 or may be justified by the application of Article 10'; it follows that the Competition Council is seized of practices in rem, that it is not bound by the legal qualification that the administration or the parties give to these practices and that it is solely up to it, and, where applicable, to the Court of Appeal of Paris, to qualify these practices in light of Articles 7, 8, and 10 of the same ordinance; thus, it matters little, in this case, that the letter of referral from the Minister of State, Minister of Economy, Finance, and Budget dated December 5, 1991, to the president of the Competition Council requests an examination of the practices in light of both Article 7 and Article 8 of the aforementioned ordinance, whereas, in any case, the administrative report dated September 30, 1991, makes no reference to any article of the ordinance of December 1, 1986, and merely describes and analyzes the practices observed without qualifying them; moreover, without needing to await the decision of the president of the Pontoise High Court, the Competition Council is competent to ascertain that the documents collected from Bandaï in Saint-Ouen-l'Aumône on November 29, 1990, and appearing in annexes X and XI of the report, reveal practices that fall within the scope of Article 7 of the aforementioned ordinance;</w:t>
      </w:r>
    </w:p>
    <w:p>
      <w:r>
        <w:t>Considering that regarding the procedure before the Competition Council, it is also the exclusive competence of the latter and, where applicable, of the Court of Appeal of Paris, to rule on the regularity of the acts established by the rapporteur, whether they concern the hearing reports, the notification of grievances, or the report notified on September 3, 1993;</w:t>
      </w:r>
    </w:p>
    <w:p>
      <w:r>
        <w:rPr>
          <w:b/>
        </w:rPr>
        <w:t>[Pages 10–12]</w:t>
      </w:r>
    </w:p>
    <w:p>
      <w:r>
        <w:t>Considering that there is no need, under these conditions, to refer the case or to stay the proceedings;</w:t>
      </w:r>
    </w:p>
    <w:p>
      <w:r>
        <w:t>On the relevant markets:</w:t>
        <w:br/>
        <w:t>On the non-substitutability of electronic video games with other types of games or toys,</w:t>
        <w:br/>
        <w:t>Considering that electronic video games are characterized by the possibility of multiple players, their ease of transport, their power supply via mains or battery, the very wide range of software that can be used, and their evolving nature;</w:t>
        <w:br/>
        <w:t>Considering that in the minds of the majority of consumers, primarily adolescents but also adults, electronic video games are valued for their modern image linked to their audiovisual qualities and the opportunity they offer to create virtual scenes; that they are also appreciated for their educational functions allowing the development of reflexes, dexterity, calculation skills, and strategy;</w:t>
        <w:br/>
        <w:t>Considering that electronic video games possess specific technological characteristics implementing sophisticated design, know-how, and manufacturing techniques; that thus the development techniques used to create new game software involve the preparation of a written scenario with character outlines, the design of each character and their various positions, the creation of the fixed background, the creation of animation sequences for each character that are then 'layered' and the design of the management software for the whole; that this technology specific to electronic video games has made it necessary, alongside traditional toy retailers, for a number of distributors to specialize in the exclusive marketing of these games, which notably includes particular after-sales service provisions;</w:t>
        <w:br/>
        <w:t>Considering that following an opinion issued on April 7, 1993, by the consumer safety commission, an interministerial order of July 21, 1993, established specific regulations for this type of game and made it mandatory to include warnings on the packaging and instruction manual of electronic video games; that regarding, for example, the precautions to be taken, it is advised that the player should not sit too close to the screen, preferably use these games on a small screen, avoid playing when tired or lacking sleep, play in a well-lit room, and take breaks of ten to fifteen minutes every hour;</w:t>
        <w:br/>
        <w:t>Considering that the accumulation of its playful, consumer, technical, and regulatory characteristics renders electronic video games non-substitutable with other types of games and a fortiori with other types of toys;</w:t>
      </w:r>
    </w:p>
    <w:p>
      <w:r>
        <w:t>On the non-substitutability of electronic video games with collective-use electronic games and microcomputer games,</w:t>
        <w:br/>
        <w:t>Considering that collective-use electronic games installed in public places do not meet the same needs nor the expectations of the same audience as electronic video games and give rise to different pricing systems; that the characteristics of an electronic video game console and those of a microcomputer are functionally very different; that the microcomputer has a primary function of text and information processing; that consequently, it meets a professional or study need unlike the game console which serves a distraction function; that the users concerned by electronic video game consoles and software are primarily adolescents while those who purchase microcomputers are generally adults; that the manufacturers of microcomputers, notably IBM, Macintosh, Compaq, Dell, Toshiba, and IPC were, between 1989 and 1991, distinct from the manufacturers of electronic video games with different distribution modes: that thus, the supply and demand for leisure microcomputer games were, during the period in question, independent of the supply and demand for electronic video games; that the price of home consoles, across all brands, varied in December 1990, as indicated by Bandaï in its observations, from 700 F for 8-bit consoles to 1,900 F for 16-bit consoles, and from 590 F to 2,500 F for portable consoles; that only microcomputers of a certain technicality and whose price ranges from 10,000 to 15,000 F allow the use of electronic games under satisfactory conditions; that the price ratio between the standalone electronic video game console and the microcomputer ranges from 1 to 7 or 10 and that the proportion of the price of the console plus the television compared to the microcomputer is at least 1 to 2; that this price difference proves the existence of distinct markets; that consequently, at the time of the facts, from 1989 to 1991 inclusive, electronic video games on one hand, collective-use video games and microcomputer games on the other hand, constituted distinct markets;</w:t>
      </w:r>
    </w:p>
    <w:p>
      <w:r>
        <w:t>On the existence of two relevant markets, that of consoles and software:</w:t>
        <w:br/>
        <w:t>Considering that Bandaï argues that consoles and software form only one market;</w:t>
        <w:br/>
        <w:t>Considering, however, that on the supply side, manufacturers of game consoles (Atari, Sega, Nintendo, NSK, etc.) are distinct from software producers; that there are in this regard many publishers linked or not by agreement to the manufacturer but independently (Kinami, Capcom, Electronics Arts, Ocean, Ifogames, Megasoft, AVE, etc.); that distributors of consoles and software can also be independent of each other;</w:t>
        <w:br/>
        <w:t>Considering that, on the demand side, even if console and software are complementary goods and if a game from a software brand is often available on different types of consoles, they correspond to two specific demands; that thus, it appears from the Nielsen panel (annex XI, page 61 of the file) that four software titles were sold for one console in 1989; that this proportion varies according to the years and brands; that these simple observations prove that the purchase of software is independent of that of a console just as the purchase of a video cassette is independent of that of a VCR; that the existence of software exchange clubs among users demonstrates the autonomous and independent nature of their demand; that consequently, it is appropriate to distinguish two relevant markets, that of electronic video game consoles and that of electronic video game software;</w:t>
      </w:r>
    </w:p>
    <w:p>
      <w:r>
        <w:t>On the dominant position:</w:t>
        <w:br/>
        <w:t>Considering that Bandaï argues that the market shares of Nintendo-branded products do not overlap with the market shares of those same products distributed by Bandaï; that the exclusive distribution agreement between NES International Inc. and Bandaï of January 17, 1988, expired on the last day of February 1990 and that the distribution concession continued on a non-exclusive basis at least until the end of 1991; that France is one of the markets most permeable to parallel imports; that the market shares reported by the report do not reflect a long-term situation; that the notoriety of the Nintendo brand is linked to considerable advertising efforts; that the leading role played by Bandaï in terms of pricing and sales conditions is not demonstrated and that, contrary to what the report claims, the stakeholders are neither very 'atomized' nor marginal;</w:t>
      </w:r>
    </w:p>
    <w:p>
      <w:r>
        <w:t>Considering, however, that under the terms of the contract of January 17, 1988, Bandaï had exclusivity in the purchase, importation, distribution, and sale of Nintendo products in France 'excluding Corsica and overseas'; that it does not result from the elements of the file that these agreements were terminated after this date; that this contract was renewed on February 27, 1993, between Nintendo Co Ltd and NES International Inc. by transferring Nintendo's activity from Bandaï to a new company, Nintendo France; that furthermore, in a letter dated November 12, 1990, addressed to Joué Club of Bordeaux, a copy of which is in the file, Mr. P., Chairman and CEO of Bandaï, acknowledged that Bandaï controlled approximately 90% of the distribution of Nintendo products in France (annex X, sealed document 1, pages 1 and 2 of the file);</w:t>
      </w:r>
    </w:p>
    <w:p>
      <w:r>
        <w:t>Considering that the market shares of the Nintendo brand, whose exclusive importer is Bandaï, were, for consoles, in 1989, 1990, and 1991 respectively 66%, 77.8%, and 66% and, for software, respectively 70.6%, 74%, and 68.7%; that these assessments have been confirmed by the statements of the main distributors of electronic video game consoles and software;</w:t>
      </w:r>
    </w:p>
    <w:p>
      <w:r>
        <w:t>Considering that Nintendo-branded products enjoy great notoriety in the eyes of consumers, as evidenced by the documents in the file mentioned in I (A, 3) of this decision; that in this regard, it is irrelevant whether this notoriety is due to the advertising efforts made by Bandaï or to other causes;</w:t>
      </w:r>
    </w:p>
    <w:p>
      <w:r>
        <w:t>Considering that it appears from the testimonies and documents in I of this decision that Bandaï played a decisive role in terms of pricing and sales conditions by ensuring that consoles and software were sold to distributors most of the time at the purchase price to which VAT was added, without margin at this stage; that thus, the only profits realized by these distributors were constituted by year-end discounts granted by Bandaï;</w:t>
      </w:r>
    </w:p>
    <w:p>
      <w:r>
        <w:t>Considering that, apart from the Sega brand which, in 1989, 1990, and 1991, achieved respectively one-third, one-fifth, and one-quarter of the console market and respectively 27%, 20%, and 27% of the software market, other manufacturers represented only less than 6% in 1991 of the console market and, in 1989, 1990, and 1991, respectively 2.4%, 4.3%, and 3.8% of the software market, where the stakeholders were more numerous; that thus the rest of the supply of consoles and software was dispersed;</w:t>
      </w:r>
    </w:p>
    <w:p>
      <w:r>
        <w:t>Considering that, under these conditions, Bandaï held a dominant position in the markets for electronic video game consoles and software during the three years considered;</w:t>
      </w:r>
    </w:p>
    <w:p>
      <w:r>
        <w:rPr>
          <w:b/>
        </w:rPr>
        <w:t>[Pages 13–15]</w:t>
      </w:r>
    </w:p>
    <w:p>
      <w:r>
        <w:t>abusive nature ; qu'il convient, dès lors, de prononcer à l'encontre de Bandaï une sanction pécuniaire d'un montant de 5 p. 100 de son chiffre d'affaires hors taxes réalisé en France au cours de l'année 1992, soit un montant total de 50 millions de francs.</w:t>
      </w:r>
    </w:p>
    <w:p>
      <w:r>
        <w:t>Il est ordonné à Bandaï de mettre fin aux pratiques anticoncurrentielles constatées dans un délai de trois mois à compter de la notification de la présente décision.</w:t>
      </w:r>
    </w:p>
    <w:p>
      <w:r>
        <w:rPr>
          <w:b/>
        </w:rPr>
        <w:t>[Pages 16–16]</w:t>
      </w:r>
    </w:p>
    <w:p>
      <w:r>
        <w:t>its repeated nature over three years across the national territory; that maintaining artificially high prices has had a ripple effect on the markets for consoles and electronic video game software;</w:t>
      </w:r>
    </w:p>
    <w:p>
      <w:r>
        <w:t>Considering that electronic video games represented a quarter of the turnover of the toys and games sector in France in 1991; that Bandaï achieved, over the three years 1989, 1990, and 1991, between two-thirds and three-quarters of the turnover of consoles and electronic video game software;</w:t>
      </w:r>
    </w:p>
    <w:p>
      <w:r>
        <w:t>Considering that the turnover excluding tax achieved in France by Bandaï during the years 1989, 1990, and 1991, during which the practices were noted, amounted to 458 million francs, 858 million francs, and 1,839 million francs respectively; that its net turnover in France for 1992 is 2,060,888,670 F; that under these conditions, a monetary penalty of 30,000,000 F should be imposed on it,</w:t>
      </w:r>
    </w:p>
    <w:p>
      <w:r>
        <w:t>Decides:</w:t>
        <w:br/>
        <w:t>Art. 1. - A monetary penalty of 30,000,000 F is imposed on the company Bandaï France.</w:t>
        <w:br/>
        <w:t>Art. 2. - Within a maximum period of three months following its notification, the full text of this decision will be published, at the expense of the company Bandaï France, in the magazines Joy Pad and Console + as well as in the daily newspapers Le Monde and Le Figaro. This publication will be preceded by the mention: 'Decision of the Competition Council dated December 7, 1993, regarding the competitive situation in the sector of consoles and electronic video game software.'</w:t>
      </w:r>
    </w:p>
    <w:p>
      <w:r>
        <w:t>Deliberated on the report of Mr. François Vaissette by Mr. Barbeau, president, Messrs. Blaise, Gicquel, Pichon, and Urbain, members.</w:t>
        <w:br/>
        <w:t>The general rapporteur, The president,</w:t>
        <w:br/>
        <w:t>Marc Sadaoui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