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https://www.autoritedelaconcurrence.fr/fr/decision/relative-la-situation-de-la-concurrence-dans-le-secteur-des-pompes-funebres-de-vitre-et</w:t>
      </w:r>
    </w:p>
    <w:p>
      <w:r>
        <w:t>Pages translated : 12</w:t>
      </w:r>
    </w:p>
    <w:p/>
    <w:p>
      <w:r>
        <w:rPr>
          <w:b/>
        </w:rPr>
        <w:t>[Pages 1–3]</w:t>
      </w:r>
    </w:p>
    <w:p>
      <w:r>
        <w:t xml:space="preserve">FRENCH REPUBLIC  </w:t>
        <w:br/>
        <w:t xml:space="preserve">Decision No. 03-D-15 of March 17, 2003  </w:t>
        <w:br/>
        <w:t>regarding the competitive situation in the funeral services sector of Vitré and neighboring municipalities</w:t>
      </w:r>
    </w:p>
    <w:p>
      <w:r>
        <w:t xml:space="preserve">The Competition Council (section II),  </w:t>
        <w:br/>
        <w:t xml:space="preserve">Having regard to the decision of May 20, 1999, registered under number F 1142, by which the Competition Council took the initiative regarding the competitive situation in the funeral services sector of Vitré and neighboring municipalities;  </w:t>
        <w:br/>
        <w:t xml:space="preserve">Having regard to Book IV of the Commercial Code relating to price and competition freedom, Decree No. 2002-689 of April 30, 2002, setting its conditions of application;  </w:t>
        <w:br/>
        <w:t xml:space="preserve">Having regard to the letter of September 23, 2002, by which the president of the Competition Council notified the parties and the Government Commissioner of her decision to judge the case without prior establishment of a report in application of Article L. 463-3 of the Commercial Code;  </w:t>
        <w:br/>
        <w:t xml:space="preserve">Having regard to the observations presented by the Goupil company and by the Government Commissioner;  </w:t>
        <w:br/>
        <w:t xml:space="preserve">Having regard to the other documents in the file;  </w:t>
        <w:br/>
        <w:t xml:space="preserve">The rapporteur, the deputy general rapporteur, the Government Commissioner, and the Goupil company heard during the session of January 15, 2003;  </w:t>
        <w:br/>
        <w:t>Adopts the following decision:</w:t>
      </w:r>
    </w:p>
    <w:p>
      <w:r>
        <w:t xml:space="preserve">I. - Findings  </w:t>
        <w:br/>
        <w:t xml:space="preserve">A. - THE FUNERAL SERVICES SECTOR  </w:t>
        <w:br/>
        <w:t xml:space="preserve">1. Law No. 86-29 of January 9, 1986, established a system of exemption from the monopoly granted to municipalities in the funeral sector, which they could also delegate to funeral service companies. This system took into account the fact that the majority of deaths occurred in hospital settings and sometimes in municipalities different from the deceased's domicile. Its objective was both to strengthen the freedoms and guarantees offered to families, to simplify certain procedures, and to impose stricter penalties for violations of the monopoly of external funeral services.  </w:t>
        <w:br/>
        <w:t xml:space="preserve">2. Then, Law No. 93-23 of January 8, 1993, abolished the monopoly of municipalities in the funeral sector. Under this text, external funeral services can be provided not only by municipalities or their delegates but also by any other company or association benefiting from an authorization issued by the representative of the State in the department.  </w:t>
        <w:br/>
        <w:t xml:space="preserve">3. The funeral service includes the internal service, the external service, and the service of free services. The internal service is rendered within places of worship and falls under the monopoly of religious denominations. It includes items intended for funerals in religious buildings and the interior and exterior decoration of these buildings. The external service constituted an administrative public service until the aforementioned law of January 8, 1993, which transformed it into an industrial and commercial public service due to the origin of its resources coming from payments made by families for the services provided, as well as the terms of its operation in which public or private operators may intervene.  </w:t>
        <w:br/>
        <w:t xml:space="preserve">4. This external service, as defined by the 1993 law, includes various services exhaustively listed by Article L. 2233-19 of the General Code of Local Authorities (formerly Article L. 362-1 of the Code of Communes) and which are as follows: "the transportation of bodies before and after placement in a coffin; the organization of funerals; preservation care; the provision of covers, coffins, and their interior and exterior accessories as well as cinerary urns; the provision of exterior drapes for mortuary houses; the management and use of funeral parlors; the provision of hearses and mourning cars; the provision of personnel and the items and services necessary for funerals, burials, exhumations, and cremations, with the exception of funeral plaques, religious emblems, flowers, various printing works, and funeral masonry."  </w:t>
        <w:br/>
        <w:t xml:space="preserve">5. Funeral parlors are intended to receive, before burial or cremation, the bodies of deceased persons. These places also house activities related to the preservation care of bodies and the provision of private lounges for families to mourn. Their creation or extension is authorized by prefectural decision, after consultation with the municipal council. This authorization can only be refused in cases of disturbance to public order or danger to public health.  </w:t>
        <w:br/>
        <w:t xml:space="preserve">6. Finally, the free service corresponds to ancillary services (masonry, flowers, etc.) provided by so-called "third-party" professions.  </w:t>
        <w:br/>
        <w:t xml:space="preserve">B. - CHARACTERISTICS OF THE FUNERAL SERVICES MARKET IN VITRÉ AND ITS NEARBY ENVIRONS  </w:t>
        <w:br/>
        <w:t xml:space="preserve">7. The various practices considered in the context of this referral relate to the external service of funeral services.  </w:t>
        <w:br/>
        <w:t xml:space="preserve">8. The concrete circumstances of the operation of the funeral service allow for the delineation of a market encompassing the city of Vitré as well as several neighboring municipalities. Indeed, despite the removal of restrictions on the free choice of families, in the vast majority of cases, they call upon local companies for the organization of funerals, whose offices are located nearby, depending on the case, from the deceased's domicile, the town hall for the declaration of death, the funeral home, or the cemetery. In this case, the demand corresponds to the city of Vitré and its nearby surroundings.  </w:t>
        <w:br/>
        <w:t xml:space="preserve">9. On the supply side, all the operators in the sector interviewed refer to the city of Vitré and the neighboring municipalities and, as indicated by the manager of the Goupil company during the investigation, this region "corresponds to a circle with a radius of 15 to 20 kilometers around Vitré."  </w:t>
        <w:br/>
        <w:t xml:space="preserve">10. The competitive situation in this area must be assessed at the time of the facts that were observed, that is, over a period from 1995 to 1998.  </w:t>
        <w:br/>
        <w:t xml:space="preserve">11. Vitré and the surrounding municipalities constitute an agglomeration of approximately 40,000 inhabitants. In this area, just over 64% of deaths, or nearly two-thirds, occur in Vitré. The number of deaths recorded in Vitré was 269 for 1995 and 281 for 1996.  </w:t>
        <w:br/>
        <w:t xml:space="preserve">12. As indicated by the death registers of the Vitré hospital, for 1995, 82% of deaths (or 221 people) were recorded in these places. For 1996, this same proportion rises to over 83% (235 deaths). The data provided by the town hall of Vitré are significantly similar and slightly higher, as they show that 85% of deaths recorded in Vitré occurred at the hospital center of this city.  </w:t>
        <w:br/>
        <w:t xml:space="preserve">13. According to the death register of the Vitré hospital, the deceased persons were domiciled in the Vitré region and buried, for the most part, in the same geographical area. These findings are confirmed by the death declaration register maintained by the city of Vitré from 1994 to 1999.  </w:t>
        <w:br/>
        <w:t xml:space="preserve">14. The analysis of the "funeral clients" register maintained by the Goupil company for the years 1995, 1996, 1997, and 1998 corroborates the local aspect of the demand from families of the deceased: in almost all cases, the deceased (95% in 1995, 97% in 1996, and 95% in 1997) were both domiciled in Vitré and its surroundings, died in this same area, and were buried there.  </w:t>
        <w:br/>
        <w:t xml:space="preserve">15. A small number of companies operate in the geographical area of Vitré and neighboring municipalities to meet the demand: the companies Goupil (Vitré), Guillot (Vitré), Macé (Val d'Izé), Pelé (Châteaubourg), PFG (Châteaubourg), Durand (Argentré du Plessis), Monnerie (Etrelles), Repesse (Livré sur Changeon), Louis (La Guerche de Bretagne).  </w:t>
        <w:br/>
        <w:t xml:space="preserve">16. The investigation revealed that the Goupil company carried out, for the years 1995, 1996, and 1997 (8 months), more than 90% of the funeral transports conducted in Vitré, a city that concentrates 64% of the total deaths in the geographical area concerned. The economic position of the Goupil company was confirmed by the head of the general affairs department of the town hall of Vitré, who indicated in a note dated December 1, 1994, addressed to the mayor, that this company "(…) currently governs, on a local level, more than 80% of deaths."  </w:t>
        <w:br/>
        <w:t xml:space="preserve">17. Such proportions are also found in the examination of the data from the death registers of the Vitré hospital and those of the health house of the hospital for part of the year 1998 (from June to December inclusive) which are shown in the following tables:  </w:t>
        <w:br/>
        <w:t xml:space="preserve">• Vitré Hospital - period from June 1998 to December 1998  </w:t>
        <w:br/>
        <w:t xml:space="preserve">Companies Number of bodies handled % of total  </w:t>
        <w:br/>
        <w:t xml:space="preserve">Goupil 53 65.44  </w:t>
        <w:br/>
        <w:t xml:space="preserve">Hardy 7 8.64  </w:t>
        <w:br/>
        <w:t xml:space="preserve">Louis 7 8.64  </w:t>
        <w:br/>
        <w:t xml:space="preserve">Mace 6 7.40  </w:t>
        <w:br/>
        <w:t xml:space="preserve">Various other operators (1) 8 9.88  </w:t>
        <w:br/>
        <w:t xml:space="preserve">Total 81 100  </w:t>
        <w:br/>
        <w:t xml:space="preserve">1 A total of four  </w:t>
        <w:br/>
        <w:t xml:space="preserve">• Health House of the Vitré Hospital Center - period from June 1998 to December 1998  </w:t>
        <w:br/>
        <w:t xml:space="preserve">Companies Number of bodies handled % of total  </w:t>
        <w:br/>
        <w:t xml:space="preserve">Goupil 17 68  </w:t>
        <w:br/>
        <w:t xml:space="preserve">Hardy 2 8  </w:t>
        <w:br/>
        <w:t xml:space="preserve">Louis 1 4  </w:t>
        <w:br/>
        <w:t xml:space="preserve">Mace 2 8  </w:t>
        <w:br/>
        <w:t xml:space="preserve">Durand 1 4  </w:t>
        <w:br/>
        <w:t xml:space="preserve">Various other operators 2 8  </w:t>
        <w:br/>
        <w:t>Total 25 100</w:t>
      </w:r>
    </w:p>
    <w:p>
      <w:r>
        <w:rPr>
          <w:b/>
        </w:rPr>
        <w:t>[Pages 4–6]</w:t>
      </w:r>
    </w:p>
    <w:p>
      <w:r>
        <w:t xml:space="preserve">18. The analysis of the market share distribution among the various competitors in the reference geographical area shows that the Goupil company has carried out, on average and for the period considered, 61% of the funeral transports, while its direct competitors are, in terms of market shares, at a level significantly lower than that which it achieves across the entire area.  </w:t>
        <w:br/>
        <w:t xml:space="preserve">19. Mr. A also acknowledged, during his hearings by the investigator on September 12 and 18, 1997, that: "In Vitré and its region, we have no notable competitors; those who are in place remain insignificant in that they only handle a few deaths" and that: "It is true that we handle a good portion of the funerals in Vitré."  </w:t>
        <w:br/>
        <w:t xml:space="preserve">C. – THE PRACTICES  </w:t>
        <w:br/>
        <w:t xml:space="preserve">1. The context  </w:t>
        <w:br/>
        <w:t xml:space="preserve">20. At the time of the events, the hospital center of Vitré had two mortuary rooms: one located at the hospital, capable of accommodating six bodies, and the other at the Gautrays health center, capable of accommodating up to four bodies. The municipality of Vitré, not having a facility for individuals who died in public places, had the hospital morgue perform its sanitary functions, for a number of deaths approaching ten per year until 1991. From that date, the hospital wished to disengage from this function, and it was considered to create a municipal funeral home.  </w:t>
        <w:br/>
        <w:t xml:space="preserve">21. By letter dated June 1, 1992, and without putting the various potential operators in competition, the mayor of Vitré informed the Goupil company that its "pre-project for the creation of a funeral home" was selected by the "Municipal Office." A draft agreement established in this regard provided for the operation of the funeral home, on a municipal basis, for 10 years by the Goupil company and the authorization, in case of non-renewal of the agreement, for the operation of the funeral home on a private basis.  </w:t>
        <w:br/>
        <w:t xml:space="preserve">22. The new legal regime, established by the law of 1993 and by its two implementing decrees of November 23 and December 24, 1994, which state that the creation of a funeral home no longer refers to a municipal request but simply to its consultation and that it is decided by the prefect of the department after a public inquiry of convenience and inconvenience, allowed the Goupil company to continue its "private" project for the creation of a funeral home. The construction of this funeral home was authorized by prefectural order of January 18, 1996. It cost 2,756,310 Francs to the Goupil company.  </w:t>
        <w:br/>
        <w:t xml:space="preserve">23. By an agreement signed with the Goupil company on October 29, 1996, the hospital center of Vitré delegated to it, starting from November 4, 1996, and for a period of three months, the mortuary deposit of individuals who died in the services of the center or the health center. This agreement, signed for the duration of renovation works, was extended until September 30, 1997.  </w:t>
        <w:br/>
        <w:t xml:space="preserve">24. The data regarding individuals received in the funeral home for the period from January 1997 to December 31 of the same year show that out of the 148 deceased individuals:  </w:t>
        <w:br/>
        <w:t xml:space="preserve">• for 139 individuals, the funerals were handled by the Goupil company, representing a total handling rate of just over 94%;  </w:t>
        <w:br/>
        <w:t xml:space="preserve">• for 127 of them, or 85.8% of the total, parlors were rented from the Goupil company;  </w:t>
        <w:br/>
        <w:t xml:space="preserve">• for 139 individuals, or 94% of the total, the Goupil company provided the coffins.  </w:t>
        <w:br/>
        <w:t>For 1998, the proportions remained the same: the funerals of deceased individuals were handled by the company at a rate of 93% of the total (143 deceased).</w:t>
      </w:r>
    </w:p>
    <w:p>
      <w:r>
        <w:t xml:space="preserve">2. The lack of distinction of premises within the funeral site  </w:t>
        <w:br/>
        <w:t xml:space="preserve">25. Article 21 of the law of January 8, 1993, states that: "(...) The premises where the company or association managing the funeral home offers the other services listed in Article L. 362-1 must be separate from those housing the funeral home (...)".  </w:t>
        <w:br/>
        <w:t xml:space="preserve">26. According to the plans of the funeral site built by the Goupil company, the premises serving as the funeral home adjoin those where other funeral services are provided, forming a single unit with a common porch, where only the entrances differ. They also show that, although possessing distinct entrances, the premises where the funeral home activities are conducted and those where other funeral services are offered are connected by two communicating doors, located at the hall and reception of the funeral home, allowing direct access to the store.  </w:t>
        <w:br/>
        <w:t xml:space="preserve">27. During his hearing by the investigator on September 12, 1997, Mr. A indicated, in this regard: "To access the funeral home, it is obvious that the family must meet with us beforehand; two solutions: by phone at the company's unique number (02.99.75.00.70) or either at our store on Rue de Paris in downtown Vitré, or at our store located near the funeral home."  </w:t>
        <w:br/>
        <w:t xml:space="preserve">28. At the time of the investigation, consulting the yellow pages and Minitel showed that the information disseminated by the Goupil company concerned, without distinction, all of its external funeral service activities (funeral home and other ancillary services):  </w:t>
        <w:br/>
        <w:t xml:space="preserve">Yellow pages: "Ets René Goupil – Funeral services – Funeral homes – Transportation of bodies before and after placement in a coffin – vaults in 24 hours – artisanal manufacturing of funeral monuments – All administrative procedures."  </w:t>
        <w:br/>
        <w:t xml:space="preserve">Minitel: "A complete and attentive service – Transportation of bodies before and after placement in a coffin. Administrative procedures – Toilets, hygiene and presentation care funeral homes – Hearse and bearer, cremation (...)."  </w:t>
        <w:br/>
        <w:t xml:space="preserve">29. The contact number indicated to the public was 02.99.75.00.70. It was a unique number, common to both stores of the Goupil company and the funeral home.  </w:t>
        <w:br/>
        <w:t>30. In 2001, the Minitel server, as well as the website of the Goupil company, mentioned two numbers, one corresponding to the stores and the other to the funeral home.</w:t>
      </w:r>
    </w:p>
    <w:p>
      <w:r>
        <w:t xml:space="preserve">3. The order taking for the so-called "store" services  </w:t>
        <w:br/>
        <w:t xml:space="preserve">31. Article 32 of decree no. 95-653 of May 9, 1995, specifies that: "When the body of a deceased person has been admitted to a funeral home (...) and that this funeral home includes, in compliance with the provisions of Article L. 361-19 of the Code of Communes, a room in which other services of the external funeral service are offered to families, the manager of the funeral home cannot accept an order for these other services before having received from the person who is qualified to arrange the funerals a signed document from them attesting that they have been informed, in advance, of the list mentioned in Article 31 [list of funeral operators in the department]."  </w:t>
        <w:br/>
        <w:t xml:space="preserve">32. When questioned by the reporter on March 5, 2002, Mr. and Mrs. A acknowledged that they accepted to take orders for "store" services before having received from the person who is qualified to arrange the funerals a document attesting that they had been informed, in advance, of the list of concerned operators.  </w:t>
        <w:br/>
        <w:t>33. In its observations, the Goupil company produced a certificate from Mr. and Mrs. A, dated March 6, 2002, indicating that, from that date, they inform their clients of the list required by the national funeral regulations.</w:t>
      </w:r>
    </w:p>
    <w:p>
      <w:r>
        <w:t xml:space="preserve">4. The advertising disseminated at the hospital center of Vitré  </w:t>
        <w:br/>
        <w:t xml:space="preserve">34. Various statements from hospital staff, included in the file, indicate that the personnel of the hospital center of Vitré directed the families of the deceased towards the Goupil company.  </w:t>
        <w:br/>
        <w:t xml:space="preserve">35. Thus, Mrs. B, nurse manager, stated to the investigator on March 13, 1997: "When the family requests special body care (embalming), we give two names: Mr. C in Chasne sur Illet and Mr. A in Vitré. If families do not want to go through Goupil because they have already planned the services of another organization for the funerals, we rather advise Mr. C who is only an embalmer. (...). We do not provide any list of funeral organizers because, at the service level, I do not have one and also because it is not part of our mission. I do not know if, elsewhere in the hospital, this list is communicated. We have, in my service, a document from the Goupil company that explains, on the one hand, the functioning of the services related to the funeral home and, on the other hand, lists all the services provided by this company."  </w:t>
        <w:br/>
        <w:t xml:space="preserve">36. In this regard, Mr. A acknowledged that a "brochure grouping his various services was available to them [hospital staff] as this brochure was and remains available to anyone."  </w:t>
        <w:br/>
        <w:t xml:space="preserve">37. Furthermore, Mrs. D, nurse, indicated to the investigator on March 13, 1997: "(...) if there is a departure of a body before placement in a coffin (...), we offer the family possible care for the preservation of the body, (...). If they wish, we inform them about the individuals authorized to do so locally. We give two names. Mr. C in Chasne-sur-Illet and Mr. A in Vitré and incidentally the names of Mr. E and Mr. F (the last two not being established in the Vitré region). We clearly inform the family that choosing Mr. A may involve a more general service with the handling of the entire organization of the funerals, while choosing Mr. C is specifically for preservation care. If families decide on a deposit in the mortuary room, they have the choice between the hospital morgue and the funeral home of the Goupil company. If these families decide to go to the funeral home, they first ask us for the cost. We communicate the cost that was given to us by Mr. A, (...). When families wish for a departure of a body to their home before placement in a coffin, we provide them with the list of authorized ambulances for this type of transport (list of 10/08/92 from the DDASS of Ille-et-Vilaine) for example for Vitré, Messrs. G and A appear on it. If these families do not wish to take Mr. A for all funeral services, we prioritize communicating the name of Mr. G or the name of an authorized ambulance in the Vitré area and surroundings. If families ask us for companies that provide funeral services in Vitré or its region, it is not within our competence to respond (...)."  </w:t>
        <w:br/>
        <w:t xml:space="preserve">38. Some professionals in the sector brought to the attention of the investigators facts revealing the orientation of families towards the Goupil company, notably by the personnel of the hospital center.  </w:t>
        <w:br/>
        <w:t>39. Thus, Mrs. Lucette H sent a letter to the director of the hospital center of Vitré, dated March 4, 1996, in which she indicated: "(...) The recent funeral reform aims to preserve the independence of families regarding the choice of their funeral company, so it does not seem acceptable to me to be entrusted by the family of a deceased person who wished to call upon my services, the advice given to them by one of your agents when it came to removing the body from the establishment and of which I report here textually the terms: 'Did you contact Mr. A?'".</w:t>
      </w:r>
    </w:p>
    <w:p>
      <w:r>
        <w:rPr>
          <w:b/>
        </w:rPr>
        <w:t>[Pages 7–9]</w:t>
      </w:r>
    </w:p>
    <w:p>
      <w:r>
        <w:t>charge par la société Goupil pour l'organisation des funérailles, ce qui renforce l'idée que la proximité de la chambre funéraire avec le magasin de prestations funéraires favorise une relation commerciale exclusive.</w:t>
      </w:r>
    </w:p>
    <w:p>
      <w:r>
        <w:t>62. En conséquence, la gestion d'une chambre funéraire à proximité immédiate d'un magasin de pompes funèbres constitue un avantage concurrentiel significatif, permettant à l'opérateur de capter une clientèle qui, dans un moment de vulnérabilité, est susceptible de faire des choix rapides sans avoir accès à une information complète sur les alternatives disponibles.</w:t>
      </w:r>
    </w:p>
    <w:p>
      <w:r>
        <w:t>63. Il est donc essentiel que les gestionnaires de chambres funéraires respectent les obligations légales de séparation physique des locaux afin de garantir une concurrence loyale sur le marché des prestations funéraires et d'assurer que les familles puissent faire un choix éclairé concernant les services funéraires qu'elles souhaitent utiliser.</w:t>
      </w:r>
    </w:p>
    <w:p>
      <w:r>
        <w:rPr>
          <w:b/>
        </w:rPr>
        <w:t>[Pages 10–12]</w:t>
      </w:r>
    </w:p>
    <w:p>
      <w:r>
        <w:t>61. The data from the registers of the Goupil company, referenced in point 24, show that, for the period from 1997 to 1998, most of the bodies transferred to the funeral home were also taken care of by this company concerning the other services of the external funeral service; this confirms the observation that the manager of the funeral home is in a privileged position regarding competition concerning other funeral services.</w:t>
      </w:r>
    </w:p>
    <w:p>
      <w:r>
        <w:t>62. The Goupil company argues in this regard that the criticized practice did not affect the functioning of competition, as demonstrated by the numerical data in the file showing that the average activity rate of the company remained approximately constant from 1996 to 2002 and did not decline following the cessation of the practices.</w:t>
      </w:r>
    </w:p>
    <w:p>
      <w:r>
        <w:t>63. It should be noted, on the one hand, that the data produced by the Goupil company demonstrate, at the very least, that in the urban area of Vitré alone, its market share decreased between 1996 and 2001, as it fell from 78.40% in 1996 to 75.30% in 2001; on the other hand, it should be recalled that the practice in question was implemented at the very moment when the market, previously very regulated, was opening up to competition and in a context where few operators were still active in the sector; therefore, for the reasons outlined in point 60, the practice of not separating the funeral home from the premises dedicated to other commercial services, emanating from a company that had the only funeral home in the geographical area and held a dominant position in the relevant funeral services market, could only have a significant effect on the functioning of competition.</w:t>
      </w:r>
    </w:p>
    <w:p>
      <w:r>
        <w:t>64. It follows from the above that the failure to distinguish between the funeral home part and the part housing the other commercial funeral services constitutes, on the part of the Goupil company, an abuse of its dominant position aimed at dissuading families from turning to other companies operating in the funeral services market of Vitré and the surrounding municipalities and consequently limiting the free exercise of competition by other companies in this market. This practice is therefore prohibited by the provisions of Article L. 420-2 of the Commercial Code.</w:t>
      </w:r>
    </w:p>
    <w:p>
      <w:r>
        <w:t>Regarding the taking of orders for store services</w:t>
      </w:r>
    </w:p>
    <w:p>
      <w:r>
        <w:t>65. In the context of the investigation of the file, representatives of the Goupil company acknowledged, on March 5, 2002, that, contrary to the provisions of Article R 2223-88 of the Code of Communes, they accepted to take orders for funeral services before having received from the person authorized to arrange the funerals a document certifying that they had been informed in advance of the list of the relevant operators and that they could therefore not provide proof of having received such a document.</w:t>
      </w:r>
    </w:p>
    <w:p>
      <w:r>
        <w:t>66. This failure to comply with the regulatory provisions of funeral services constitutes, on the part of the Goupil company, an abuse of its dominant position aimed at preventing the development of competition by other companies operating in the same market by obstructing the exercise of an informed choice by families and may have had the effect of distorting the functioning of competition among the various participants in the market prohibited by the provisions of Article L. 420-2 of the Commercial Code.</w:t>
      </w:r>
    </w:p>
    <w:p>
      <w:r>
        <w:t>Regarding the advertising carried out within the Vitré hospital center concerning all its external service activities</w:t>
      </w:r>
    </w:p>
    <w:p>
      <w:r>
        <w:t>67. The company in question does not dispute having disseminated, notably to hospital staff, a brochure intended to make known its service offerings. However, the dissemination of an advertising document, which is a common practice in communication, cannot, by itself, be considered an abusive practice, and while the file contains a number of testimonies demonstrating that hospital staff directed the families of the deceased towards the Goupil company, no element allows us to consider that this behavior would be the consequence of the dissemination of the brochure in question or any other incentive implemented by the Goupil company.</w:t>
      </w:r>
    </w:p>
    <w:p>
      <w:r>
        <w:t>68. Consequently, it is not established that the Goupil company abused its dominant position by disseminating, notably to hospital staff, an information brochure on the services and offerings provided by it.</w:t>
      </w:r>
    </w:p>
    <w:p>
      <w:r>
        <w:t>On the sanction</w:t>
      </w:r>
    </w:p>
    <w:p>
      <w:r>
        <w:t>69. The infractions retained above were committed prior to the entry into force of Law No. 2001-420 of May 15, 2001, relating to new economic regulations; consequently, and by virtue of the principle of non-retroactivity of punitive laws, the provisions introduced by this law in Article L. 464-2 of the Commercial Code, in that they are more severe than those that were in force previously, do not apply to them.</w:t>
      </w:r>
    </w:p>
    <w:p>
      <w:r>
        <w:t>70. According to Article L. 464-2 of the Commercial Code, in its wording applicable before the entry into force of the law of May 15, 2001: "I.- The Council may order the interested parties to cease anti-competitive practices within a specified period or impose particular conditions. It may impose a monetary sanction applicable either immediately or in the event of non-compliance with the injunctions. Monetary sanctions are proportionate to the seriousness of the alleged facts, the extent of the damage caused to the economy, the situation of the sanctioned organization or company or the group to which the company belongs, and any possible repetition of practices prohibited by this title. They are determined individually for each sanctioned company or organization and reasoned for each sanction (...)".</w:t>
      </w:r>
    </w:p>
    <w:p>
      <w:r>
        <w:t>71. According to Article L. 464-5 of the Commercial Code, "the Council, when ruling under the simplified procedure provided for in Article L. 463-3, may impose the measures provided for in I of Article L. 464-2 (...)"; however, by virtue of the provisions of Article 22, paragraph 2 of the ordinance of December 1, 1986, applicable at the time of the commission of the facts, the monetary sanction imposed, within the framework of the simplified procedure, may not exceed 500,000 F (76,244.51 euros) for each of the authors of the prohibited practices.</w:t>
      </w:r>
    </w:p>
    <w:p>
      <w:r>
        <w:t>72. The behaviors attributed to the Goupil company are serious in that the families of the deceased find themselves, at the moment they place their trust, in a state of dependence linked, on the one hand, to the necessity of quickly organizing the funerals and, on the other hand, to the distress that mourning can cause.</w:t>
      </w:r>
    </w:p>
    <w:p>
      <w:r>
        <w:t>73. Furthermore, as noted in point 23, by virtue of an agreement signed in September 1996 with the Vitré hospital center, the Goupil company hosted in its funeral home the bodies of the deceased from the hospital center and the Gautrays health home for almost a year; this circumstance contributed to extending the effects on competition of the identified practices.</w:t>
      </w:r>
    </w:p>
    <w:p>
      <w:r>
        <w:t>74. On the other hand, it should be taken into account that following the investigator's visit, the communication between the funeral part of the site and the commercial part was eliminated by the removal of the handles from the two doors linking the places; thus, the practice lasted only a few months.</w:t>
      </w:r>
    </w:p>
    <w:p>
      <w:r>
        <w:t>75. Finally, the Goupil company produced a certificate from its managers dated March 6, 2002, stating that, from that date, they would inform the persons authorized to arrange the funerals of the list of competing funeral operators; thus, this practice also had a limited duration in time.</w:t>
      </w:r>
    </w:p>
    <w:p>
      <w:r>
        <w:t>76. Regarding the damage to the economy, the practices considered reflect abuses of dominant position aimed at restricting the development of the free exercise of competition by other participants in a market, historically regulated and protected, recently opened to full and complete competition among companies in the sector.</w:t>
      </w:r>
    </w:p>
    <w:p>
      <w:r>
        <w:t>77. However, the damage to the economy remains limited, as it appears from the elements presented by the defense that other operators have been able to develop in the market.</w:t>
      </w:r>
    </w:p>
    <w:p>
      <w:r>
        <w:t>78. Consequently, and considering the turnover achieved by the Goupil company during the last closed financial year (2001), which amounted to 1,677,028 euros, a monetary sanction of 7,000 euros should be imposed on it.</w:t>
      </w:r>
    </w:p>
    <w:p>
      <w:r>
        <w:t>DECISION</w:t>
      </w:r>
    </w:p>
    <w:p>
      <w:r>
        <w:t>Article 1 - It is established that the Goupil company has violated the provisions of Article 8 of Ordinance No. 1243 of December 1, 1986, now Article L. 420-2 of the Commercial Code.</w:t>
      </w:r>
    </w:p>
    <w:p>
      <w:r>
        <w:t>Article 2 - A monetary sanction of 7,000 euros is imposed on the Goupil company.</w:t>
      </w:r>
    </w:p>
    <w:p>
      <w:r>
        <w:t>Deliberated on the report of Ms. Fontaine-Eloy, by Mr. Jenny, Vice-President, Ms. Renard-Payen, Messrs. Flichy, Lasserre, and Robin, members.</w:t>
      </w:r>
    </w:p>
    <w:p>
      <w:r>
        <w:t>For the secretary of the session, The Vice-President, presiding over the session,</w:t>
      </w:r>
    </w:p>
    <w:p>
      <w:r>
        <w:t>Thierry Poncelet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