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https://www.autoritedelaconcurrence.fr/fr/decision/relative-la-situation-de-la-concurrence-dans-le-secteur-des-taxis-belfort</w:t>
      </w:r>
    </w:p>
    <w:p>
      <w:r>
        <w:t>Pages translated : 8</w:t>
      </w:r>
    </w:p>
    <w:p/>
    <w:p>
      <w:r>
        <w:rPr>
          <w:b/>
        </w:rPr>
        <w:t>[Pages 1–3]</w:t>
      </w:r>
    </w:p>
    <w:p>
      <w:r>
        <w:t>COMPETITION COUNCIL</w:t>
        <w:br/>
        <w:t>Decision No. 00-D-79 of March 21, 2001</w:t>
        <w:br/>
        <w:t>regarding the competitive situation in the taxi sector in Belfort</w:t>
      </w:r>
    </w:p>
    <w:p>
      <w:r>
        <w:t>The Competition Council (permanent commission),</w:t>
      </w:r>
    </w:p>
    <w:p>
      <w:r>
        <w:t>Considering the letter registered on December 27, 1995, under number F 832-3 by which the Minister of Economy referred to the Competition Council practices related to the competitive situation in the taxi sector in Belfort;</w:t>
      </w:r>
    </w:p>
    <w:p>
      <w:r>
        <w:t>Considering Book IV of the Commercial Code and Decree No. 86-1309 of December 29, 1986, as amended, taken for the application of Ordinance No. 86-1243 of December 1, 1986;</w:t>
      </w:r>
    </w:p>
    <w:p>
      <w:r>
        <w:t>Considering the observations presented by the Association of Belfort Radio Taxis and the Government Commissioner;</w:t>
      </w:r>
    </w:p>
    <w:p>
      <w:r>
        <w:t>Considering the other documents in the file;</w:t>
      </w:r>
    </w:p>
    <w:p>
      <w:r>
        <w:t>The rapporteur, the general rapporteur, and the Government Commissioner heard during the session of November 22, 2000, the representative of the Association of Belfort Radio Taxis having been regularly summoned;</w:t>
      </w:r>
    </w:p>
    <w:p>
      <w:r>
        <w:t>Adopts the decision based on the findings (I) and the reasons (II) set out below:</w:t>
      </w:r>
    </w:p>
    <w:p>
      <w:r>
        <w:t>I. - Findings</w:t>
      </w:r>
    </w:p>
    <w:p>
      <w:r>
        <w:t>A. - The framework governing the exercise of the taxi operator profession</w:t>
      </w:r>
    </w:p>
    <w:p>
      <w:r>
        <w:t>1. The general framework</w:t>
      </w:r>
    </w:p>
    <w:p>
      <w:r>
        <w:t>The taxi industry is subject to regulation concerning, in particular, the general conditions for exercising the profession and the pricing of services rendered. Article 1 of Law No. 95-66 of January 20, 1995, relating to access to the activity of driver and the profession of taxi operator, restating the definition from Decree No. 73-225 of March 2, 1973, qualifies a taxi as: "Any motor vehicle with a maximum of nine seats, including that of the driver, equipped with special equipment, whose owner or operator holds a parking permit on public roads awaiting customers, in order to carry out, at their request and for a fee, the transport of individuals and their luggage."</w:t>
      </w:r>
    </w:p>
    <w:p>
      <w:r>
        <w:t>Access to the profession of taxi operator is subject to a competency requirement sanctioned by a professional capacity certificate and the possession of a parking permit on public roads. These permits are issued by the mayor, who determines their number and delineates the client pick-up zones within the territory of their municipality. A taxi company may hold multiple permits and operate them through an agent. They are transferable for a fee. The holder presents their successor to the administrative authority, which approves the transfer after consulting the municipal or departmental commission for taxis and small rental cars.</w:t>
      </w:r>
    </w:p>
    <w:p>
      <w:r>
        <w:t>In the name of considerations derived from the convenience of users and the safety of traffic on public roads, the current legislative and regulatory framework grants mayors of municipalities with more than 20,000 inhabitants the power to regulate, taking into account local circumstances, the organization and exercise of the taxi profession. Taxis must be equipped with a taximeter, an external device, illuminated at night, bearing the mention "taxi," and the indications, visible from the outside, of the municipality or the set of municipalities of attachment, as well as the parking permit number. They may only park and potentially pick up customers in designated areas within the territories of the municipalities of attachment.</w:t>
      </w:r>
    </w:p>
    <w:p>
      <w:r>
        <w:t>The driving of a taxi vehicle is not exclusively reserved for the holder of the parking permit; operators may entrust the driving of their taxis to their spouse, employees, or substitutes; this is known as the practice of "doubling." This practice has received regulatory recognition, as Article 10 of Decree No. 95-935 of August 17, 1995, explicitly provides for it.</w:t>
      </w:r>
    </w:p>
    <w:p>
      <w:r>
        <w:t>By way of derogation from the general rules applicable in competition matters and based on Article 1 of the ordinance of December 1, 1986, taxi fares are regulated. The Competition Council, in Opinion No. 87-A-01 of March 18, 1987, regarding the regulation of taxi fares, considered that the taxi industry "constitutes a service of collective interest using public roads" and that, consequently, the legislative and regulatory provisions empowering mayors and prefects to take all measures related to its organization and exercise "prevent the price of each ride from being debated on public roads."</w:t>
      </w:r>
    </w:p>
    <w:p>
      <w:r>
        <w:t>Decree No. 87-238 of April 6, 1987, defined the various components to be considered for setting the fare, taking into account the distance traveled and the transport time: pick-up fee, price per kilometer, waiting time requested by the customer, slow movement of the vehicle. Surcharges are provided that take into account, for example, the price per kilometer for rides made at night or that require a return empty. Under this text, the minister responsible for the economy sets each year the increase in the price of a standard ride, with delegation given to the prefect to set the maximum prices that taxis can apply in the department. Non-compliance with this framework constitutes an infringement of Article 1 of the ordinance of December 1, 1986, classified as an illegal pricing practice.</w:t>
      </w:r>
    </w:p>
    <w:p>
      <w:r>
        <w:t>2. The organization of the taxi operator profession in Belfort</w:t>
      </w:r>
    </w:p>
    <w:p>
      <w:r>
        <w:t>As of the date of the findings, nineteen professionals held a parking permit at the Belfort station. Eighteen of these taxis are part of the Association of Belfort Radio Taxis. The Association of Belfort Radio Taxis was established on April 1, 1994, succeeding a group that included the same members. The membership of the association remained stable for several years, then fell to thirteen in 2000.</w:t>
      </w:r>
    </w:p>
    <w:p>
      <w:r>
        <w:t>B. - Observed Practices</w:t>
      </w:r>
    </w:p>
    <w:p>
      <w:r>
        <w:t>1. The Statutes of the Association of Belfort Radio Taxis</w:t>
      </w:r>
    </w:p>
    <w:p>
      <w:r>
        <w:t>The statutes of the Association of Belfort Radio Taxis stipulate that its members must be part of the Professional Taxi Union of Belfort and the Territory of Belfort (Article 6, paragraph 4). The president of the association specified, in his statement to the investigation service on March 23, 1995, that all members have dual membership and that he himself is both president of the association and of the union.</w:t>
      </w:r>
    </w:p>
    <w:p>
      <w:r>
        <w:t>The quarterly membership fee was, at the time of the facts, 450 F. The entry fee is determined by the board of directors and is required from any new member, whether or not they are a successor of a former member. At the time of the facts, the amount of the entry fee was 4,000 F.</w:t>
      </w:r>
    </w:p>
    <w:p>
      <w:r>
        <w:t>The statutes provide for the prohibition of any personal advertising (Article 23), as well as the prohibition of transferring rides to professionals outside the association (Article 21). Any breach of the obligations defined by the statutes may result in disciplinary sanctions provided for by Articles 14 and 19: appearance before the disciplinary council, payment of a fine, suspension of the radio in case of non-payment of the fine. Article 21 also provides for the expulsion from the association of members who would have transferred rides to taxis outside the association.</w:t>
      </w:r>
    </w:p>
    <w:p>
      <w:r>
        <w:t>The association also intervened to obtain the removal of the telephone booth for receiving calls located at the station. As a result, according to the statement of the president of the association on March 23, 1995, "Any new taxi can only operate in Belfort by joining our association or having a private phone."</w:t>
      </w:r>
    </w:p>
    <w:p>
      <w:r>
        <w:t>2. Pricing Practices</w:t>
      </w:r>
    </w:p>
    <w:p>
      <w:r>
        <w:t>Article 27 of the statutes states: "If a call is taken and the interlocutor requests information on rates or discounts on behalf of a company or administration, this cannot be discussed personally by a single member of the association, but rather by the association itself. The taxi that took the call must therefore ask the interlocutor to leave their contact details so that they can be called back quickly. When we receive this kind of call, we must stick solely to the rates in effect."</w:t>
      </w:r>
    </w:p>
    <w:p>
      <w:r>
        <w:t>To ensure a diversification of the activities of taxi artisans, the association has entered into agreements with various clients (SNCF, social security, GEC Alsthom...). The remuneration of the service providers is</w:t>
      </w:r>
    </w:p>
    <w:p>
      <w:r>
        <w:rPr>
          <w:b/>
        </w:rPr>
        <w:t>[Pages 4–6]</w:t>
      </w:r>
    </w:p>
    <w:p>
      <w:r>
        <w:t>the possibility for members to negotiate prices individually, thereby establishing minimum prices.</w:t>
      </w:r>
    </w:p>
    <w:p>
      <w:r>
        <w:t>II. - Based on the preceding findings, the Council,</w:t>
      </w:r>
    </w:p>
    <w:p>
      <w:r>
        <w:t>On the observed practices</w:t>
      </w:r>
    </w:p>
    <w:p>
      <w:r>
        <w:t>Regarding the conditions of membership in the Association of Belfort Radio Taxis,</w:t>
      </w:r>
    </w:p>
    <w:p>
      <w:r>
        <w:t>Considering that paragraph 4 of Article 6 of the statutes states that any new member must be part of the Professional Taxi Union of Belfort and the Territory of Belfort;</w:t>
      </w:r>
    </w:p>
    <w:p>
      <w:r>
        <w:t>Considering that the entry fee for the association is not set in the statutes or by the general assembly under objective conditions, but that its amount is left to the discretion of the board of directors; that in the absence of objective calculation criteria, this discretion can be used to obstruct the access of a new entrant to the taxi market in the city of Belfort;</w:t>
      </w:r>
    </w:p>
    <w:p>
      <w:r>
        <w:t>Considering that it follows from the above that the obligation to join the Professional Taxi Union of Belfort to be a candidate for the taxi association of the same city, as well as the discretionary setting of the entry fee for this association by its board of directors, aim to and may have the effect of limiting access to the market; that, consequently, they constitute practices prohibited by Article L. 420-1 of the Commercial Code;</w:t>
      </w:r>
    </w:p>
    <w:p>
      <w:r>
        <w:t>Regarding the practices related to the distribution of fares and the prohibition of personal advertising,</w:t>
      </w:r>
    </w:p>
    <w:p>
      <w:r>
        <w:t>Considering that Article 21 of the statutes "establishes a distribution of work among each member of the association exclusively"; that Article 23 of the statutes prohibits members from any form of personal advertising;</w:t>
      </w:r>
    </w:p>
    <w:p>
      <w:r>
        <w:t>Considering that, in his statement of March 23, 1995, the president of the association asserted that some members did not comply with these provisions; that regarding Article 21, "some members have entered into private contracts (for example with Alsthom) that they do not share with their colleagues in the association"; that regarding Article 23, some members have registered in the telephone directory and distributed business cards;</w:t>
      </w:r>
    </w:p>
    <w:p>
      <w:r>
        <w:t>Noting, however, that the provisions of Article 21 are, by nature, intended to prohibit members of the association from bidding individually on calls for tenders and from seeking new clientele; that the fact that these provisions have not been strictly enforced does not remove their anti-competitive character, as their presence in the statutes may have discouraged a number of members of the association from seeking new markets individually; that, moreover, the practice of requiring the candidate, prior to their membership in the association, to cede their contracts to it, has effectively dissuaded Mr. Wiart from joining the association;</w:t>
      </w:r>
    </w:p>
    <w:p>
      <w:r>
        <w:t>Considering that regarding the prohibition of personal advertising, the president of the association specified that two taxis did not heed his warning and that a third had "regularized its situation"; that this prohibition is therefore subject to oversight by the association;</w:t>
      </w:r>
    </w:p>
    <w:p>
      <w:r>
        <w:t>Considering that the provisions related to the distribution of fares have aimed to and may have had the effect of limiting the ability of taxi operators, members of the association, to develop their own business, and to obstruct the exercise of the profession by taxi operators who are not members of the association; that the provisions related to the prohibition of personal advertising have aimed to and may have had the effect of limiting the commercial freedom of taxi artisans who are members of the association; that, consequently, these two categories of provisions are prohibited by Article L. 420-1 of the Commercial Code;</w:t>
      </w:r>
    </w:p>
    <w:p>
      <w:r>
        <w:t>Regarding the removal of the telephone call box located at the train station,</w:t>
      </w:r>
    </w:p>
    <w:p>
      <w:r>
        <w:t>Considering that the president of the association in office at the time of the events acknowledged that the removal of the telephone call box had been done at his request;</w:t>
      </w:r>
    </w:p>
    <w:p>
      <w:r>
        <w:t>Considering that the current president of the association asserted, in his written observations of November 3, 2000, that after investigating with his colleagues present at the time of the events, "it appears that this installation, provided by the municipality, was frequently vandalized and that no one wanted or could ensure its maintenance";</w:t>
      </w:r>
    </w:p>
    <w:p>
      <w:r>
        <w:t>But considering that the fact for an association to address a request to a public authority for it to exercise its competence and make a specific decision cannot, by itself, characterize an anti-competitive collusion practice within the meaning of Article L. 420-1 of the Commercial Code;</w:t>
      </w:r>
    </w:p>
    <w:p>
      <w:r>
        <w:t>Regarding pricing practices,</w:t>
      </w:r>
    </w:p>
    <w:p>
      <w:r>
        <w:t>Considering that the regulatory framework for maximum taxi fares does not prohibit professionals from charging lower prices, especially when they obtain from a client the assurance of regular transport over time;</w:t>
      </w:r>
    </w:p>
    <w:p>
      <w:r>
        <w:t>Considering, however, that Article 27 of the statutes, relating to the prices to be charged to businesses or administrations, requires strict compliance with prefectural rates by members of the association without leaving any possibility for individual negotiation; that the president of the association stated on March 23, 1995: "In application of the provisions of Article 27, we cannot make reductions on the regulatory fare which becomes a minimum price. To my knowledge, these provisions are respected by all members"; that Article 27 further states that any request for a reduction on behalf of a company or administration can only be discussed by the association itself; that, consequently, both the wording of Article 27 and its application lead to the elimination of the possibility for members to negotiate prices individually.</w:t>
      </w:r>
    </w:p>
    <w:p>
      <w:r>
        <w:rPr>
          <w:b/>
        </w:rPr>
        <w:t>[Pages 7–8]</w:t>
      </w:r>
    </w:p>
    <w:p>
      <w:r>
        <w:t>the freedom for taxi artisans to freely set their prices based on their own costs and to confer, with respect to the communities that call upon a taxi, a minimal character to the prices set by the prefectural tariff, which is prohibited by Article L. 420-1 of the Commercial Code;</w:t>
      </w:r>
    </w:p>
    <w:p>
      <w:r>
        <w:t>Regarding the prohibition of the practice of doubling,</w:t>
      </w:r>
    </w:p>
    <w:p>
      <w:r>
        <w:t>Considering that the association informed Mr. Wiart that his membership implied that he renounce employing employees; that, even if this obligation is not explicitly stated in Article 17 of the statutes, the information provided to Mr. Wiart shows that the prohibition of doubling is one of the conditions required for membership in the association; that this condition limits the ability of member operators of the association to develop their business; that, in particular, it prohibits them from improving the taxi offer in the interest of consumers; that, consequently, this practice is prohibited by Article L. 420-1 of the Commercial Code;</w:t>
      </w:r>
    </w:p>
    <w:p>
      <w:r>
        <w:t>Regarding the prohibition of using a vehicle with more than five seats,</w:t>
      </w:r>
    </w:p>
    <w:p>
      <w:r>
        <w:t>Considering that the Government Commissioner argued that the prohibition imposed on the members of the association, by Article 30 of the statutes, to operate with a vehicle of more than five seats including the driver presents an anti-competitive character, on the grounds that this provision artificially restricts the supply of taxis;</w:t>
      </w:r>
    </w:p>
    <w:p>
      <w:r>
        <w:t>Considering, however, that the prohibition defined by Article 30 of the statutes has not been the subject of a notified grievance; that consequently the Council cannot take cognizance of it within the framework of the present procedure;</w:t>
      </w:r>
    </w:p>
    <w:p>
      <w:r>
        <w:t>On the sanctions</w:t>
      </w:r>
    </w:p>
    <w:p>
      <w:r>
        <w:t>Considering that under Article L. 464-2 of the Commercial Code: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w:t>
      </w:r>
    </w:p>
    <w:p>
      <w:r>
        <w:t>Considering that the extent of the damage caused to the economy must be assessed taking into account the fact that the Association of Belfort Radio Taxis received, at the time of the facts, the vast majority of telephone orders for taxi rides and that the practices it engaged in had the purpose and effect of artificially erecting barriers to entry into a regulated and protected market, where the number of providers is limited; that it was the cause of the impossibility for a dynamic taxi operator to join the association and thus benefit from the advantages provided by the use of a centralized telephone switchboard; that such practices, aimed at eliminating the low margins where competition can operate in a regulated sector, are serious; that, however, it must be taken into account that the association, in April 2000, removed from the membership conditions the obligation to join the Professional Taxi Union of Belfort and set, in its statutes, the amount of the entry fee;</w:t>
      </w:r>
    </w:p>
    <w:p>
      <w:r>
        <w:t>Considering that the resources of the Association of Belfort Radio Taxis amounted to 28,000 F in 1999; that it is appropriate, in view of the assessment elements outlined above, to impose a monetary sanction of 25,000 F;</w:t>
      </w:r>
    </w:p>
    <w:p>
      <w:r>
        <w:t>Considering that it is also appropriate, in order to prevent the continuation of such practices, to order the Association of Belfort Radio Taxis to remove the provisions of Articles 6 (paragraph 4), 21, 23, and 27 of its statutes,</w:t>
      </w:r>
    </w:p>
    <w:p>
      <w:r>
        <w:t>DECIDES:</w:t>
      </w:r>
    </w:p>
    <w:p>
      <w:r>
        <w:t>Article 1: It is established that the Association of Belfort Radio Taxis has violated the provisions of Article L. 420-1 of the Commercial Code.</w:t>
      </w:r>
    </w:p>
    <w:p>
      <w:r>
        <w:t>Article 2: A monetary sanction of 25,000 F is imposed on the Association of Belfort Radio Taxis.</w:t>
      </w:r>
    </w:p>
    <w:p>
      <w:r>
        <w:t>Article 3: The Association of Belfort Radio Taxis is ordered to remove, as necessary, from its statutes Articles 6 (paragraph 4), 21, 23, and 27.</w:t>
      </w:r>
    </w:p>
    <w:p>
      <w:r>
        <w:t>Deliberated, on the oral report of Ms. Chaulet-Philippe, by Ms. Hagelsteen, president, Ms. Pasturel and Mr. Cortesse, vice-presidents.</w:t>
      </w:r>
    </w:p>
    <w:p>
      <w: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