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https://www.autoritedelaconcurrence.fr/fr/decision/relative-la-situation-de-la-concurrence-dans-le-secteur-des-taxis-montbeliard</w:t>
      </w:r>
    </w:p>
    <w:p>
      <w:r>
        <w:t>Pages translated : 6</w:t>
      </w:r>
    </w:p>
    <w:p/>
    <w:p>
      <w:r>
        <w:rPr>
          <w:b/>
        </w:rPr>
        <w:t>[Pages 1–3]</w:t>
      </w:r>
    </w:p>
    <w:p>
      <w:r>
        <w:t xml:space="preserve">COMPETITION COUNCIL  </w:t>
        <w:br/>
        <w:t xml:space="preserve">Decision No. 00-D-77 of March 21, 2001  </w:t>
        <w:br/>
        <w:t>regarding the competitive situation in the taxi sector in Montbéliard</w:t>
      </w:r>
    </w:p>
    <w:p>
      <w:r>
        <w:t xml:space="preserve">The Competition Council (permanent commission),  </w:t>
        <w:br/>
        <w:t xml:space="preserve">Having regard to the letter registered on December 27, 1995, under number F 832-1, by which the Minister of Economy referred to the Competition Council practices related to the competitive situation in the taxi sector in Montbéliard;  </w:t>
        <w:br/>
        <w:t xml:space="preserve">Having regard to Book IV of the Commercial Code and Decree No. 86-1309 of December 29, 1986, as amended, taken for the application of Ordinance No. 86-1243 of December 1, 1986;  </w:t>
        <w:br/>
        <w:t xml:space="preserve">Having regard to the observations presented by the Government Commissioner;  </w:t>
        <w:br/>
        <w:t xml:space="preserve">Having regard to the other documents in the file;  </w:t>
        <w:br/>
        <w:t xml:space="preserve">The rapporteur, the general rapporteur, and the Government Commissioner heard during the session of November 22, 2000, the representative of the GIE Association Taxis Services having been regularly summoned;  </w:t>
        <w:br/>
        <w:t>Adopts the decision based on the findings (I) and the reasons (II) set out below:</w:t>
      </w:r>
    </w:p>
    <w:p>
      <w:r>
        <w:t xml:space="preserve">I. - Findings  </w:t>
        <w:br/>
        <w:t xml:space="preserve">A. - The framework governing the exercise of the taxi operator profession  </w:t>
        <w:br/>
        <w:t xml:space="preserve">1. The general framework  </w:t>
        <w:br/>
        <w:t xml:space="preserve">The taxi industry is subject to regulation concerning, in particular, the general conditions for exercising the profession and the pricing of services rendered.  </w:t>
        <w:br/>
        <w:t xml:space="preserve">Article 1 of Law No. 95-66 of January 20, 1995, relating to access to the activity of driver and the profession of taxi operator, reiterating the definition from Decree No. 73-225 of March 2, 1973, qualifies a taxi as:  </w:t>
        <w:br/>
        <w:t>"Any motor vehicle with a maximum of nine seating places, including that of the driver, equipped with special equipment, whose owner or operator holds a parking authorization on public roads awaiting clients, in order to carry out, at their request and for a fee, the private transport of persons and their luggage."</w:t>
      </w:r>
    </w:p>
    <w:p>
      <w:r>
        <w:t xml:space="preserve">Access to the profession of taxi operator is subject to a competency condition sanctioned by a professional capacity certificate and the possession of a parking authorization on public roads. These authorizations are issued by the mayor, who determines their number and delineates the client pick-up zones within the territory of his municipality. A taxi company may hold several authorizations and operate them through an agent. They are transferable for a fee. The holder presents his successor to the administrative authority, which approves the transfer after consulting the municipal or departmental commission for taxis and small rental cars.  </w:t>
        <w:br/>
        <w:t xml:space="preserve">In the name of considerations related to user convenience and traffic safety on public roads, the current legislative and regulatory framework grants mayors of municipalities with more than 20,000 inhabitants the power to regulate, taking into account local circumstances, the organization and exercise of the taxi profession. Taxis must be equipped with a taximeter, an external device, illuminated at night, bearing the mention taxi, and the indications, visible from the outside, of the municipality or all the municipalities of attachment, as well as the parking authorization number. They may only park and potentially pick up clients in designated areas within the territories of the municipalities of attachment.  </w:t>
        <w:br/>
        <w:t xml:space="preserve">The driving of a taxi vehicle is not exclusively reserved for the holder of the parking authorization; operators may entrust the driving of their taxis to their spouse, employees, or substitutes; this is known as the practice of "doubling." This practice has received regulatory recognition, as Article 10 of Decree No. 95-935 of August 17, 1995, explicitly provides for it.  </w:t>
        <w:br/>
        <w:t xml:space="preserve">By way of derogation from the general rules applicable in competition matters and based on Article 1 of the ordinance of December 1, 1986, taxi fare rates are regulated. The Competition Council, in Opinion No. 87-A-01 of March 18, 1987, regarding the regulation of taxi fares, considered that the taxi industry "constitutes a service of collective interest using public roads" and that, consequently, the legislative and regulatory provisions empowering mayors and prefects to take all measures relating to its organization and exercise "prevent the price of each ride from being debated on public roads."  </w:t>
        <w:br/>
        <w:t xml:space="preserve">Decree No. 87-238 of April 6, 1987, defined the various components to be considered for setting the price of rides, taking into account the distance traveled and the transport time: pick-up fee, price per kilometer, waiting time requested by the client, slow movement of the vehicle. Surcharges are provided that take into account, for example, the price per kilometer for rides made at night or that require a return empty. Under this text, the minister responsible for the economy sets each year the increase in the price of a standard ride, with delegation given to the prefect to set the maximum prices that taxis may apply in the department. Non-compliance with this framework constitutes an infringement of Article 1 of the ordinance of December 1, 1986, classified as an illicit pricing practice.  </w:t>
        <w:br/>
        <w:t xml:space="preserve">2. The organization of the taxi operator profession in Montbéliard  </w:t>
        <w:br/>
        <w:t>As of the date of the findings, seventeen professionals held a parking authorization under the municipal decree of December 14, 1976.</w:t>
      </w:r>
    </w:p>
    <w:p>
      <w:r>
        <w:t xml:space="preserve">A first economic interest grouping, named Artisans Taxi-Radio Montbéliardais (ATRM), was established on May 15, 1977, and originally included the seventeen craftsmen holding the parking authorization. This grouping was dissolved on May 20, 1996. The dissolution was declared to the trade and companies register on December 22, 1997.  </w:t>
        <w:br/>
        <w:t xml:space="preserve">A second economic interest grouping, named Association Taxis Services (ATS), was established and registered with the registry of the Montbéliard court on July 25, 1994. The constitutive contract of the EIG was supplemented by internal regulations established on July 28, 1994.  </w:t>
        <w:br/>
        <w:t xml:space="preserve">The EIG ATS includes eleven taxi craftsmen. It was founded by those members of the EIG ATRM who did not use personal telephones and wished to reinstate the operating modalities that had presided over the creation of this first grouping and which had been abandoned thereafter.  </w:t>
        <w:br/>
        <w:t xml:space="preserve">B. - The observed practices  </w:t>
        <w:br/>
        <w:t xml:space="preserve">Article 7 of the EIG contract states: "Each member of the GIE 'ATS' may use 91-03-60 and the number that will be assigned to ATS to the exclusion of any other system. The use of a private phone or systems such as Operator, Alphapage, Itinéris, etc. results in immediate exclusion."  </w:t>
        <w:br/>
        <w:t xml:space="preserve">Article 5 of the contract, amended by the general assembly of December 27, 1994, specifies: "The applicant agrees to use only the radio system of the grouping, namely: 81-91-14-14, to the exclusion of any other parallel personal system. The applicant prohibits any personal advertising: directory, minitel, business cards, etc."  </w:t>
        <w:br/>
        <w:t xml:space="preserve">Article 17 of the internal regulations specifies: "Personal advertising as well as the use of an individual phone are, as indicated in the EIG contract, formally prohibited under penalty of immediate exclusion from the grouping."  </w:t>
        <w:br/>
        <w:t xml:space="preserve">Article 8 of the internal regulations provides that "drivers must carry out rides with their own vehicle." In his declaration of February 16, 1995, the president of the grouping specified that "the practice of doubling, except under exceptional conditions (illness, unavailability), is prohibited in the internal regulations."  </w:t>
        <w:br/>
        <w:t>In his declaration of February 16, 1995, the president of the EIG specified, regarding pricing practices: "the new markets concern agreements made with assistance companies, services with businesses, travel agencies. The discounts granted generally range from 10 to 20% off the regulatory base fare."</w:t>
      </w:r>
    </w:p>
    <w:p>
      <w:r>
        <w:rPr>
          <w:b/>
        </w:rPr>
        <w:t>[Pages 4–6]</w:t>
      </w:r>
    </w:p>
    <w:p>
      <w:r>
        <w:t xml:space="preserve">In view of these findings, the following grievances were notified to the GIE ATS: </w:t>
        <w:br/>
        <w:t xml:space="preserve">for prohibiting its members from using a private phone and engaging in personal advertising, </w:t>
        <w:br/>
        <w:t>for prohibiting the practice of doubling.</w:t>
      </w:r>
    </w:p>
    <w:p>
      <w:r>
        <w:t xml:space="preserve">II. - Based on the preceding findings, the Council, </w:t>
        <w:br/>
        <w:t xml:space="preserve">Regarding the observed practices </w:t>
        <w:br/>
        <w:t xml:space="preserve">Concerning the prohibition of personal advertising, the use of a personal phone, and the practice of doubling, </w:t>
        <w:br/>
        <w:t xml:space="preserve">Considering that the amended Article 5 of the GIE contract prohibits members from engaging in personal advertising; that Article 7 of the contract prohibits the use of a personal phone; that Article 17 of the internal regulations provides that non-compliance with these prohibitions results in immediate exclusion from the group; that these provisions aim to prevent the members of the group from establishing their own clientele; </w:t>
        <w:br/>
        <w:t xml:space="preserve">Considering that Article 8 of the internal regulations and the interpretation given by the president of the group lead to prohibiting a taxi craftsman from employing employees; that this practice aims to limit the capacity of the group members to develop their activity; that in particular, it prohibits them from improving the taxi offer in the interest of consumers; </w:t>
        <w:br/>
        <w:t xml:space="preserve">Noting that it follows from the above that these practices had the purpose and could have the effect of limiting the free play of competition among the members of the group and artificially restricting the taxi offer in Montbéliard and are, therefore, prohibited by Article L. 420-1 of the Commercial Code; </w:t>
        <w:br/>
        <w:t xml:space="preserve">Regarding the pricing practices, </w:t>
        <w:br/>
        <w:t xml:space="preserve">Considering that the Government Commissioner argues that the setting of flat rates in the contracts made by the GIE with companies and administrations is anti-competitive, since the members of a group cannot charge a price lower than that negotiated by the group; </w:t>
        <w:br/>
        <w:t xml:space="preserve">Considering that the elements in the file do not allow for the establishment with certainty of the existence of a flat rate practice; that no grievance having been notified on this point, the Council cannot take cognizance of it within the framework of the present procedure; </w:t>
        <w:br/>
        <w:t xml:space="preserve">Regarding the sanctions </w:t>
        <w:br/>
        <w:t xml:space="preserve">Considering that under Article L. 464-2 of the Commercial Code: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facts alleged, the importance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taxes realized in France during the last closed financial year. If the offender is not a company, the maximum is ten million francs"; </w:t>
        <w:br/>
        <w:t xml:space="preserve">Considering that the importance of the damage caused to the economy by the practices of the GIE Association Taxis Services results from the fact that they aimed to prevent the establishment of a private clientele by the members; that such practices, aimed at eliminating in a regulated sector the low margins where competition can operate, are serious; that the assessment of the seriousness must, however, take into account the circumstance that the GIE groups eleven taxi operators out of the seventeen who hold a parking authorization; </w:t>
        <w:br/>
        <w:t xml:space="preserve">Considering that the resources of the GIE Association Taxis Services amounted to 72,000 F in 1999; that it is appropriate, in view of the assessment elements set out above, to impose a monetary sanction of 3,000 F; </w:t>
        <w:br/>
        <w:t xml:space="preserve">Considering that it is also necessary, in order to prevent the continuation of such practices, to order the GIE Association Taxis Services to eliminate, on the one hand, the provisions that prohibit personal advertising and the use of a personal phone, which are found in amended Articles 5 and 7 of the GIE contract and in Article 17 of the internal regulations, and, on the other hand, the provision found in Article 8 of the internal regulations that prohibits the practice of doubling, </w:t>
        <w:br/>
        <w:t xml:space="preserve">DECIDES: </w:t>
        <w:br/>
        <w:t xml:space="preserve">Article 1: It is established that the GIE Association Taxis Services has violated the provisions of Article L. 420-1 of the Commercial Code. </w:t>
        <w:br/>
        <w:t xml:space="preserve">Article 2: A monetary sanction of 3,000 F is imposed on the GIE Association Taxis Services. </w:t>
        <w:br/>
        <w:t xml:space="preserve">Article 3: The GIE Association Taxis Services is ordered to eliminate, on the one hand, the provisions that prohibit personal advertising and the use of a personal phone, which are found in amended Articles 5 and 7 of the GIE contract and in Article 17 of the internal regulations, and, on the other hand, the provision found in Article 8 of the internal regulations that prohibits the practice of doubling. </w:t>
        <w:br/>
        <w:t>Deliberated, on the oral report of Ms. Chaulet-Philippe, by Ms. Hagelsteen, president, Ms. Pasturel and Mr. Cortesse, vice-presidents.</w:t>
      </w:r>
    </w:p>
    <w:p>
      <w:r>
        <w:t xml:space="preserve">The session secretary, The president, </w:t>
        <w:br/>
        <w:t xml:space="preserve">Patricia Perrin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