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https://www.autoritedelaconcurrence.fr/fr/decision/relative-la-situation-de-la-concurrence-dans-le-secteur-des-transports-scolaires-du</w:t>
      </w:r>
    </w:p>
    <w:p>
      <w:r>
        <w:t>Pages translated : 2</w:t>
      </w:r>
    </w:p>
    <w:p/>
    <w:p>
      <w:r>
        <w:rPr>
          <w:b/>
        </w:rPr>
        <w:t>[Pages 1–2]</w:t>
      </w:r>
    </w:p>
    <w:p>
      <w:r>
        <w:t xml:space="preserve">FRENCH REPUBLIC  </w:t>
        <w:br/>
        <w:t xml:space="preserve">Decision No. 92-D-07 of January 28, 1992  </w:t>
        <w:br/>
        <w:t xml:space="preserve">concerning the competitive situation in the school transport sector of the Moselle department  </w:t>
        <w:br/>
        <w:t xml:space="preserve">The Competition Council,  </w:t>
        <w:br/>
        <w:t xml:space="preserve">Having regard to the letter, registered on October 9, 1989 under number F 276, by which the Minister of State, Minister of Economy, Finance and Budget referred to the Competition Council practices deemed anti-competitive in the school transport sector of the Moselle department;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judgment of the Court of Cassation of May 17, 1990, quashing and annulling the order of February 25, 1988, of the president of the court of first instance of Sarreguemines;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ruling on May 17, 1990, on the appeals filed by the companies Schon and Brullard, Sotram Autocars Diss, Transports Gérard Wourms, Autocars Wourms, Wasmer Evasion, Staub Tourisme, Les Rapides de Lorraine, Voyages Mathieu, Entreprise Federspiel, Autocars Nicolay, Autocars Briam Socha, and by the union of road transporters of Moselle, the Court of Cassation quashed and annulled the order issued on February 25, 1988, by the president of the court of first instance of Sarreguemines to authorize the investigators of the Directorate of Competition, Consumption and Fraud Prevention to carry out visits and seizures in the premises of the companies Schon and Brullard, Autocars Diss, Sotram, Autocars Briam Socha, Voyages Mathieu, Autocars Wourms, Wasmer Evasion, Staub Tourisme, Entreprise Federspiel, Autocars Nicolay and to issue a commission rogatory to the president of the court of first instance of Metz to designate the investigators to carry out the same operations in the premises of the companies Transports Gérard Wourms, Schidler Voyages, Les Rapides de Lorraine as well as in those of the union of road transporters of Moselle;  </w:t>
        <w:br/>
        <w:t xml:space="preserve">Considering, therefore, that the irregularly seized documents cannot be retained as evidence and must be separated; that the minutes of hearings and the supplementary documents communicated during the investigation and referring, directly or indirectly, to the content of the irregularly seized documents must also be excluded; that the passages of the administrative report established from information drawn from all these elements of the file can no longer be used:  </w:t>
        <w:br/>
        <w:t xml:space="preserve">Considering that the only elements remaining in the file are not sufficient to establish the existence of anti-competitive practices in the school transport sector of the Moselle department; that it is therefore appropriate to apply the provisions of Article 20 of the ordinance of December 1, 1986,  </w:t>
        <w:br/>
        <w:t xml:space="preserve">Decides:  </w:t>
        <w:br/>
        <w:t xml:space="preserve">Single Article. - There is no need to continue the procedure.  </w:t>
        <w:br/>
        <w:t xml:space="preserve">Deliberated in section, on the report of Mr. Alain Laporte, in its session of January 28, 1992, where were present:  </w:t>
        <w:br/>
        <w:t xml:space="preserve">Mr. Béteille, vice-president, president;  </w:t>
        <w:br/>
        <w:t xml:space="preserve">Messrs. Bon, Fries, Mesdames Hagelsteen and Lorenceau, Messrs. Schmidt and Sloan, members.  </w:t>
        <w:br/>
        <w:t xml:space="preserve">The substitute general rapporteur, The vice-president, presiding over the session,  </w:t>
        <w:br/>
        <w:t xml:space="preserve">Mr. Santarelli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