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https://www.autoritedelaconcurrence.fr/fr/decision/relative-la-situation-de-la-concurrence-dans-le-secteur-du-transport-fluvial-sur-le-bassin</w:t>
      </w:r>
    </w:p>
    <w:p>
      <w:r>
        <w:t>Pages translated : 2</w:t>
      </w:r>
    </w:p>
    <w:p/>
    <w:p>
      <w:r>
        <w:rPr>
          <w:b/>
        </w:rPr>
        <w:t>[Pages 1–2]</w:t>
      </w:r>
    </w:p>
    <w:p>
      <w:r>
        <w:t xml:space="preserve">FRENCH REPUBLIC  </w:t>
        <w:br/>
        <w:t xml:space="preserve">Decision No. 02-D-71 of November 27, 2002  </w:t>
        <w:br/>
        <w:t xml:space="preserve">concerning the competition situation  </w:t>
        <w:br/>
        <w:t xml:space="preserve">in the inland waterway transport sector on the Rhône-Saône basin  </w:t>
        <w:br/>
        <w:t xml:space="preserve">The Competition Council (permanent commission),  </w:t>
        <w:br/>
        <w:t xml:space="preserve">Having regard to the letter registered on November 24, 1993, under number F 634, by which the Minister of Economy, Finance, and Industry referred to the Competition Council a file concerning the competition situation in the inland waterway transport sector on the Rhône-Saône basin;  </w:t>
        <w:br/>
        <w:t xml:space="preserve">Having regard to Book IV of the Commercial Code, relating to the freedom of prices and competition,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Having regard to the observations presented by the Government Commissioner;  </w:t>
        <w:br/>
        <w:t xml:space="preserve">Having regard to Decision No. 97-D-14 of March 11, 1997, of the Competition Council pronouncing a stay of proceedings;  </w:t>
        <w:br/>
        <w:t xml:space="preserve">Having regard to the other documents in the file;  </w:t>
        <w:br/>
        <w:t xml:space="preserve">The rapporteur, the deputy general rapporteur, and the Government Commissioner heard during the session of October 29, 2002;  </w:t>
        <w:br/>
        <w:t xml:space="preserve">Considering that the Minister, by letter registered on November 24, 1993, referred to the Competition Council practices resulting from an agreement entitled "Protocol for Defining the General Conditions of Chartering on the Rhône," concluded on October 28, 1992, between the association "Les maîtres-bateliers du Rhône" and the inland waterway transport company SORHONA, which would affect the competition in the inland waterway transport sector on the Rhône-Saône basin;  </w:t>
        <w:br/>
        <w:t xml:space="preserve">Considering that Article L. 462-7 of the Commercial Code provides that: "The Council cannot be seized of facts dating back more than three years if no act has been made to seek, establish, or sanction them";  </w:t>
        <w:br/>
        <w:t xml:space="preserve">Considering that it results from the documents in the file that the agreement entitled "Protocol for Defining the General Conditions of Chartering on the Rhône," concluded on October 28, 1992, between the association "Les maîtres-bateliers du Rhône" and the inland waterway transport company SORHONA ceased to have effect as of the creation, by a number of artisans previously affiliated with the association "Les maîtres-bateliers du Rhône," of a cooperative company named "Navisudest" in 1994; thus, this agreement did not give rise, after this date, to continuous practices;  </w:t>
        <w:br/>
        <w:t xml:space="preserve">Considering that, since the decision to stay proceedings dated March 11, 1997, and therefore for more than three years, no act aimed at seeking, establishing, or sanctioning the reported facts has been carried out; that the limitation period having thus been acquired as of March 11, 2000, it is appropriate to state that there is no reason to continue the proceedings;  </w:t>
        <w:br/>
        <w:t xml:space="preserve">DECIDES  </w:t>
        <w:br/>
        <w:t xml:space="preserve">Sole Article - There is no reason to continue the proceedings.  </w:t>
        <w:br/>
        <w:t xml:space="preserve">Deliberated, on the oral report of Mr. Fontaine, by Ms. Hagelsteen, President, Ms. Pasturel, Mr. Jenny, Vice-Presidents.  </w:t>
        <w:br/>
        <w:t xml:space="preserve">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