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https://www.autoritedelaconcurrence.fr/fr/decision/relative-la-situation-de-la-concurrence-dans-les-marches-de-fourniture-et-de-pose-de</w:t>
      </w:r>
    </w:p>
    <w:p>
      <w:r>
        <w:t>Pages translated : 5</w:t>
      </w:r>
    </w:p>
    <w:p/>
    <w:p>
      <w:r>
        <w:rPr>
          <w:b/>
        </w:rPr>
        <w:t>[Pages 1–3]</w:t>
      </w:r>
    </w:p>
    <w:p>
      <w:r>
        <w:t xml:space="preserve">COUNCIL OF COMPETITION  </w:t>
        <w:br/>
        <w:t xml:space="preserve">Decision No. 00-D-56 of January 25, 2001  </w:t>
        <w:br/>
        <w:t xml:space="preserve">regarding the state of competition in the markets for the supply and installation  </w:t>
        <w:br/>
        <w:t xml:space="preserve">of safety guardrails on the road network of the departments of Haute Savoie,  </w:t>
        <w:br/>
        <w:t>Isère, and the highways of southern France</w:t>
      </w:r>
    </w:p>
    <w:p>
      <w:r>
        <w:t xml:space="preserve">The Council of Competition (permanent commission),  </w:t>
        <w:br/>
        <w:t xml:space="preserve">Having regard to the letter dated August 19, 1998, registered under number 1077, by which the Minister of Economy, Finance and Industry referred to the Council of Competition practices implemented in the markets for the supply and installation of safety guardrails on the road network of the departments of Haute-Savoie, Isère, and the highways of southern France;  </w:t>
        <w:br/>
        <w:t xml:space="preserve">Having regard to Book IV of the Commercial Code and Decree No. 86-1309 of December 29, 1986, as amended, taken for the application of Ordinance No. 86-1243 of December 1, 1986;  </w:t>
        <w:br/>
        <w:t xml:space="preserve">Having regard to the observations presented by the Government Commissioner and the companies Somaro, Laget équipement, Béton routes et sécurité, and SNC Travaux signalisation et sécurité;  </w:t>
        <w:br/>
        <w:t xml:space="preserve">Having regard to the other documents in the file;  </w:t>
        <w:br/>
        <w:t xml:space="preserve">The rapporteur, the general rapporteur, the Government Commissioner, and the representatives of the companies Somaro, Laget équipement, Béton routes et sécurité, and Travaux signalisation et sécurité heard during the session of October 10, 2000;  </w:t>
        <w:br/>
        <w:t>Adopts the decision based on the findings (I) and the reasons (II) set forth below;</w:t>
      </w:r>
    </w:p>
    <w:p>
      <w:r>
        <w:t xml:space="preserve">I - Findings  </w:t>
        <w:br/>
        <w:t xml:space="preserve">A - General characteristics of the markets in this sector  </w:t>
        <w:br/>
        <w:t xml:space="preserve">1. The offer  </w:t>
        <w:br/>
        <w:t xml:space="preserve">The safety guardrail is a standardized product that meets a very strict specification defined by orders from the Ministry of Equipment.  </w:t>
        <w:br/>
        <w:t xml:space="preserve">The national road network can only be equipped with approved products, manufactured by companies, whether national or foreign, that are themselves approved by the competent services of the Ministry of Equipment (cf. list of approved companies annex no. 4 page 217).  </w:t>
        <w:br/>
        <w:t xml:space="preserve">a) The metal guardrail  </w:t>
        <w:br/>
        <w:t xml:space="preserve">It consists of several elements:  </w:t>
        <w:br/>
        <w:t xml:space="preserve">- a profiled sliding element of 2 m or 4 m,  </w:t>
        <w:br/>
        <w:t xml:space="preserve">- vertical supports that are fixed to the ground,  </w:t>
        <w:br/>
        <w:t xml:space="preserve">- various steel bolts allowing the fixation of the sliding element to the supports,  </w:t>
        <w:br/>
        <w:t xml:space="preserve">- a spacer, a metal piece, that dissipates kinetic energy.  </w:t>
        <w:br/>
        <w:t xml:space="preserve">These metal elements are either made of aluminum alloy or galvanized steel. Galvanized steel, steel treated in a zinc-based solution, is currently a more economical material than aluminum. One linear meter of a simple guardrail represents a mass of about 15 to 16 kg. The metal guardrail is the most widely used restraint device on the road network. However, some local authorities in mountainous areas equip roads with wooden guardrails out of concern for environmental respect. Indeed, aesthetically, the wooden guardrail blends better with the landscape.  </w:t>
        <w:br/>
        <w:t xml:space="preserve">b) The wooden guardrail  </w:t>
        <w:br/>
        <w:t xml:space="preserve">It consists of the following elements:  </w:t>
        <w:br/>
        <w:t xml:space="preserve">- two half-logs of wood sawn longitudinally,  </w:t>
        <w:br/>
        <w:t xml:space="preserve">- a steel blade interposed between the half-logs,  </w:t>
        <w:br/>
        <w:t xml:space="preserve">- metal supports hidden by wooden supports,  </w:t>
        <w:br/>
        <w:t xml:space="preserve">- a metal spacer and various steel bolts allowing the assembly of the structure.  </w:t>
        <w:br/>
        <w:t xml:space="preserve">For an equal structure, a wooden guardrail has a mass per linear meter one and a half times greater than the metal guardrail. The supply and installation of one linear meter of wooden guardrail are on average two and a half times more expensive than the same service performed with a metal guardrail (cf., for information purposes, the estimate made by the General Council of Haute-Savoie in April 1996, annex no. 14 pages 694 to 697).  </w:t>
        <w:br/>
        <w:t xml:space="preserve">Although there are no official statistics on this subject, it can be estimated that wooden guardrails represent less than 10% of the total market for the supply and installation of safety guardrails. Its high cost compared to that of the metal guardrail and its use mainly in mountainous areas explain its limited diffusion.  </w:t>
        <w:br/>
        <w:t xml:space="preserve">c) The concrete barrier  </w:t>
        <w:br/>
        <w:t xml:space="preserve">Finally, to exhaustively complete the inventory of restraint devices, it is appropriate to mention concrete barriers, which are mainly found on highways protecting bridge piers or delimiting central medians. These barriers are made of extruded concrete and continuously poured. The average height of such barriers is 80 cm. The cost of implementing this type of safety device is around 600 F excluding tax per linear meter, which is approximately four times that of the supply and installation of one meter of metal guardrail.  </w:t>
        <w:br/>
        <w:t xml:space="preserve">The construction of concrete barriers on the road network remains a marginal activity. It accounts for approximately 1% of the overall market for safety guardrails. For information purposes, for the installation of safety guardrails on the highway section of the A41 La Motte Servolex-Aix-Les-Bains, nearly 3200 m of metal safety guardrails and 100 m of concrete barriers were installed (cf. detailed estimate of this market from March 1996 annex no. 30 pages 104 to 114).  </w:t>
        <w:br/>
        <w:t xml:space="preserve">2. The demand  </w:t>
        <w:br/>
        <w:t xml:space="preserve">The demand for safety guardrails for national roads comes exclusively from the departmental equipment directorates that launch annual or triennial supply contracts either for the supply and/or installation of new installations or for the supply and/or installation, as part of maintenance and rehabilitation, of equipment deemed obsolete. Supply is ensured by successive purchase orders, and the installation of this equipment is carried out either by the technical agents of these decentralized services or by companies specialized in this field.  </w:t>
        <w:br/>
        <w:t xml:space="preserve">Contracts are, in almost all cases, awarded to the lowest bidder, since the departmental equipment directorates declare all contracts unsuccessful for which the offers are significantly above their estimate.  </w:t>
        <w:br/>
        <w:t xml:space="preserve">These estimates are established based on the average prices observed in state markets in this area, corrected by various indices from INSEE.  </w:t>
        <w:br/>
        <w:t xml:space="preserve">The unit amount of these contracts varies from 500,000 F to 1 MF for rehabilitation and maintenance and from 1 to 3 MF for the realization of new equipment.  </w:t>
        <w:br/>
        <w:t xml:space="preserve">The general councils have, since the decentralization laws, been responsible for the maintenance of departmental roads outside urban areas. To this end, they conclude contracts for which the project management is entrusted either to their own technical services or to the departmental equipment directorates (DDE).  </w:t>
        <w:br/>
        <w:t xml:space="preserve">Unlike state contracts, these contracts concern both the supply of guardrails and their installation, with installation generally being ensured only by the DDE or by private companies.  </w:t>
        <w:br/>
        <w:t xml:space="preserve">They are awarded according to the same rules as those of the state, that is to say, to the lowest bidder compared to the estimates of the project manager.  </w:t>
        <w:br/>
        <w:t xml:space="preserve">The amounts of these contracts fall within the same range as those of state contracts, that is to say, from 500,000 F to 1,000,000 F for rehabilitation and from 1 to 3,000,000 F for new equipment.  </w:t>
        <w:br/>
        <w:t xml:space="preserve">Regarding contracts concluded by two departments, it was noted during the investigation that the awarded companies were almost always the same for the past ten years: for the departmental roads of Allier, the Pass-Desmoules group, and for those of Isère, the Somaro-Richard group.  </w:t>
        <w:br/>
        <w:t>The company of the highways of southern France has six regional operating directions, each managing 300 km of highways and launching equipment or renovation contracts. These regional directions proceed by restricted calls for tenders with awards to the lowest bidder. The contracts concerned are annual for equipment and triennial for renovation.</w:t>
      </w:r>
    </w:p>
    <w:p>
      <w:r>
        <w:t xml:space="preserve">During the award procedure, reference is made to the cost of similar works previously carried out by the candidates on the highway network and to the estimation of the regional directorates. The latter reject candidates whose offer varies by more or less than 20% per item compared to the established average price. The average budget allocated to these contracts is 2,000,000 F, but can rise, in some cases, to 10,000,000 F.  </w:t>
        <w:br/>
        <w:t xml:space="preserve">B - Observed Practices  </w:t>
        <w:br/>
        <w:t xml:space="preserve">The practices noted occur in a context of declining public procurement, characterized notably by the completion of projects such as the highway intended to connect the cities of Grenoble and Sisteron, or by the financial difficulties of the general councils, which lead them to delay certain road equipment to prioritize other projects in education or social matters. The company Somaro, implicated by the investigation, estimates the annual market loss between 5 and 10% in volume.  </w:t>
        <w:br/>
        <w:t xml:space="preserve">1. The market for the supply, installation, and repair of metal guardrails on the departmental roads of Haute-Savoie  </w:t>
        <w:br/>
        <w:t xml:space="preserve">The General Council of Haute-Savoie launched a call for tenders for the period 1996-1999, published in the BOAMP on March 15, 1996.  </w:t>
        <w:br/>
        <w:t xml:space="preserve">The analysis report of the offers led the tender commission to declare the call for tenders unsuccessful and to launch a new consultation within the framework of a negotiated contract.  </w:t>
        <w:br/>
        <w:t xml:space="preserve">The submission of offers was set for June 21, 1996, and the commission met on June 25 to open the bids.  </w:t>
        <w:br/>
        <w:t xml:space="preserve">It noted that "a certain number of unit prices for ancillary works, guardrails, supports, and barriers were low. We asked the company SOMARO if it maintained its offer, based on the prices stated in its price schedule. The company SOMARO confirmed the proposed prices [...]. The commission proposed to the person responsible for the contract to retain it."  </w:t>
        <w:br/>
        <w:t xml:space="preserve">It was noted:  </w:t>
        <w:br/>
        <w:t xml:space="preserve">- that, for the company Somaro, it was the Grigny agency that responded during both consultations.  </w:t>
        <w:br/>
        <w:t xml:space="preserve">- that Mr. Quenault, head of the Somaro agency in Rognac, endorsed the documents of the contract transmitted by the company Laget, which make him appear as the director of the Laget company, which had been purchased in 1992 by Somaro.  </w:t>
        <w:br/>
        <w:t xml:space="preserve">- that the offer submitted on May 14, 1996, by the Laget company was 12,000 F lower than that contained in the submission presented following the previous call for tenders; although this difference, according to the Laget company, resulted from a calculation error, represented only a variation of 0.4%, the Laget company decided to withdraw its offer.  </w:t>
        <w:br/>
        <w:t xml:space="preserve">Mr. Quenault stated on July 18, 1997: "For the past 3 years, the LAGET company, unlike in the past, has not taken any contracts outside the perimeter of the agency. If LAGET sometimes bids within this area, it is to test the competitiveness of the company..." and describes the strategy of the Somaro group: "... The four SOMARO agencies each have a well-defined perimeter and activity and cannot compete with each other on a given public market...".  </w:t>
        <w:br/>
        <w:t xml:space="preserve">2. The market for the departmental roads of Isère (concrete guardrails)  </w:t>
        <w:br/>
        <w:t xml:space="preserve">A public call for competition was published in the BOAMP on April 15, 1994.  </w:t>
        <w:br/>
        <w:t xml:space="preserve">The tender commission, meeting on May 31, 1994, decided to award the contract to the Somaro-Richard group, the lowest bidder.  </w:t>
        <w:br/>
        <w:t xml:space="preserve">The company BRS, a subsidiary of Somaro, had, for its part, submitted a bid proposing a price 1% higher than that of its parent company.  </w:t>
        <w:br/>
        <w:t xml:space="preserve">Mr. Peyrard, director of the SARL BRS, stated to the investigator: "I did not obtain contracts for metal guardrails either in 1996 or in 1997 (...). We specialize in concrete guardrails, SOMARO in metal guardrails (...)."  </w:t>
        <w:br/>
        <w:t xml:space="preserve">3. The submissions made by companies belonging to the Cochery-Bourdin-Chaussée group  </w:t>
        <w:br/>
        <w:t xml:space="preserve">These are two companies that belong to this group: the companies Apyc and Travaux de signalisation et sécurité (TSS).  </w:t>
        <w:br/>
        <w:t xml:space="preserve">Mr. Rousseau, director of the Apyc company, explicitly acknowledged that these two subsidiaries consult each other: ".... We often consult between TSS and APYC to see if we should submit a bid on such or such market. If we decide to leave the matter to TSS, for example, to be ahead of us, either we apologize, or we propose a price with a high margin coefficient knowing that TSS will be better placed...".  </w:t>
        <w:br/>
        <w:t>The submissions made by these two companies in response to the calls for tenders from the company of the highways of southern France are presented</w:t>
      </w:r>
    </w:p>
    <w:p>
      <w:r>
        <w:rPr>
          <w:b/>
        </w:rPr>
        <w:t>[Pages 4–5]</w:t>
      </w:r>
    </w:p>
    <w:p>
      <w:r>
        <w:t xml:space="preserve">as follows:  </w:t>
        <w:br/>
        <w:t xml:space="preserve">Market Date APYC TSS DISCREPANCY ALLOCATION  </w:t>
        <w:br/>
        <w:t xml:space="preserve">95-113 17-1-95 1.5 MF 1.97 MF 33% APYC  </w:t>
        <w:br/>
        <w:t xml:space="preserve">99-91 9-1-96 2,810,799 F 3,460,544 F 23% APYC  </w:t>
        <w:br/>
        <w:t xml:space="preserve">97-171 17-2-97 3,952,521 F 3,313,191 19% TSS  </w:t>
        <w:br/>
        <w:t xml:space="preserve">Based on all these elements, grievances were notified to the companies Somaro, Laget équipement, Béton route et sécurité, Apyc, and TSS for having implemented a strategy intended to deceive the contracting authority about the reality of competition, organized a distribution of markets, or submitted cover bids.  </w:t>
        <w:br/>
        <w:t xml:space="preserve">II. - Based on the preceding findings, the Council,  </w:t>
        <w:br/>
        <w:t xml:space="preserve">Considering that Article L. 420-1 of the Commercial Code states: "Practices are prohibited when they have as their object or may have as their effect the prevention, restriction, or distortion of competition in the market, including concerted actions, agreements, express or tacit understandings, or coalitions, particularly when they aim to: 1 - Limit market access or the free play of competition by other companies; 2 - Obstruct price setting by the free play of the market by artificially promoting their increase or decrease; 3 - Limit or control production, outlets, investments, or technical progress; 4 - Allocate markets or sources of supply."  </w:t>
        <w:br/>
        <w:t xml:space="preserve">Regarding the supply, installation, and repair of guardrails on the departmental roads of Haute-Savoie  </w:t>
        <w:br/>
        <w:t xml:space="preserve">Considering that the indices detected during the investigation concerning the companies Somaro and Laget are not sufficient to establish the existence of an agreement; that, in particular, the calculation error noted in the offer submitted by these companies on June 21, 1996, does not have a certain character; that, although Mr. Quenault, head of the Somaro agency in Rognac (Bouches-du-Rhône), acknowledged having targeted the calls for tenders of the Laget company after its 100% takeover by Somaro, it does not necessarily follow that the offers from the Laget and Somaro companies were established in consultation, since the offers from the Somaro company were prepared by the Grigny agency (Rhône) and no evidence reveals that any information exchanges took place between the two agencies; that the comparison of the relative prices proposed by these two companies and the fact that the Laget company had few activities outside of Bouches-du-Rhône are not sufficient, by themselves, to establish the reality of the agreement; that the existence, alleged by the investigator, of cover bids made on other markets cannot be considered established in the absence of sufficient elements;  </w:t>
        <w:br/>
        <w:t xml:space="preserve">Considering that it follows from the above that there is no need to continue the procedure against the companies Somaro and Laget;  </w:t>
        <w:br/>
        <w:t xml:space="preserve">Regarding the supply, installation, and repair of guardrails on the departmental roads of Isère  </w:t>
        <w:br/>
        <w:t xml:space="preserve">Considering that the fact that the company Béton route et sécurité, which is a subsidiary of the Somaro company and specializes in concrete guardrails, submitted a bid for a call for tenders concerning metal guardrails for a price slightly higher than that proposed by the Somaro company may constitute an indication that the offer from the BRS company was a cover bid resulting from an agreement between it and its parent company; that this indication is, however, not supported by any other element in the file; that it is not sufficient, by itself, to establish the existence of an agreement;  </w:t>
        <w:br/>
        <w:t xml:space="preserve">Considering that it follows from the above that there is no need to continue the procedure against the companies Somaro and Béton route et sécurité;  </w:t>
        <w:br/>
        <w:t xml:space="preserve">Regarding the practices of the Cochery-Bourdin-Chaussée group companies  </w:t>
        <w:br/>
        <w:t xml:space="preserve">Considering that it is established that the companies Apyc and TSS are part of the Cochery-Bourdin-Chaussée group and engage in the same activity;  </w:t>
        <w:br/>
        <w:t xml:space="preserve">Considering, on the one hand, that Mr. Rousseau, director of the Apyc company, stated to the investigator on April 24, 1997: "We often consult between T.S.S and APYC to decide whether to submit a bid for a particular market. If we decide to leave the matter to T.S.S, for example, to be ahead of us, either we apologize or we propose this price with a high margin coefficient knowing that T.S.S will be better placed"; that the letter sent on May 16, 1997, to the investigator does not constitute a retraction of this statement;  </w:t>
        <w:br/>
        <w:t xml:space="preserve">Considering, on the other hand, that, in the three markets in question from the southern highways of France, which cover products of the same nature, the offer from the Apyc company is, in the first two cases, significantly lower than that of the TSS company (respectively 33% and 23%), while in the third case, the offer from the TSS company is less than 19% of that of the Apyc company; that no convincing explanation has been provided for this reversal of the relative position of the two companies, especially since the differences between their prices are each time very significant;  </w:t>
        <w:br/>
        <w:t xml:space="preserve">Considering that it follows from these two serious, precise, and consistent indices that the companies Apyc and TSS have implemented an agreement to allocate markets without the knowledge of the contracting authority;  </w:t>
        <w:br/>
        <w:t xml:space="preserve">Considering that these practices of the TSS and Apyc companies are contrary to the provisions of Article L. 420-1 of the Commercial Code;  </w:t>
        <w:br/>
        <w:t xml:space="preserve">Regarding the sanctions  </w:t>
        <w:br/>
        <w:t xml:space="preserve">Considering that under Article L. 464-2 of the Commercial Code, the Competition Council "may impose a financial penalty applicable either immediately or in the event of non-compliance with injunctions.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  </w:t>
        <w:br/>
        <w:t xml:space="preserve">Considering that, on November 18, 1997, the company Travaux signalisation et sécurité absorbed the company Apyc; that it must be sanctioned for its own practices and for the practices of the Apyc company;  </w:t>
        <w:br/>
        <w:t xml:space="preserve">Considering that the company Travaux signalisation et sécurité achieved a turnover of 243,633,055 F in 1999, the last closed financial year available; that given the seriousness of the practice that deceived the contracting authority about the reality of competition and the amount of the markets concerned, it is appropriate to impose a financial penalty of 300,000 F,  </w:t>
        <w:br/>
        <w:t xml:space="preserve">Decides:  </w:t>
        <w:br/>
        <w:t xml:space="preserve">Article 1.- There is no need to continue the procedure against the companies Somaro, Laget équipement, Béton routes et sécurité.  </w:t>
        <w:br/>
        <w:t xml:space="preserve">Article 2.- It is established that the companies Apyc and Travaux signalisation et sécurité organized an agreement prohibited by Article L. 420-1 of the Commercial Code.  </w:t>
        <w:br/>
        <w:t xml:space="preserve">Article 3.- A financial penalty of 300,000 F is imposed on the company Travaux signalisation et sécurité.  </w:t>
        <w:br/>
        <w:t xml:space="preserve">Deliberated, on the report of Mr. Dewailly, by Ms. Hagelsteen, president, Mr. Cortesse, vice-president, and Mr. Nasse, member.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