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https://www.autoritedelaconcurrence.fr/fr/decision/relative-la-situation-de-la-concurrence-dans-les-secteurs-de-la-coiffure</w:t>
      </w:r>
    </w:p>
    <w:p>
      <w:r>
        <w:t>Pages translated : 10</w:t>
      </w:r>
    </w:p>
    <w:p/>
    <w:p>
      <w:r>
        <w:rPr>
          <w:b/>
        </w:rPr>
        <w:t>[Pages 1–3]</w:t>
      </w:r>
    </w:p>
    <w:p>
      <w:r>
        <w:t xml:space="preserve">FRENCH REPUBLIC  </w:t>
        <w:br/>
        <w:t xml:space="preserve">Decision No. 91-D-44 of October 29, 1991  </w:t>
        <w:br/>
        <w:t xml:space="preserve">regarding the situation of competition in the hairdressing sectors  </w:t>
        <w:br/>
        <w:t xml:space="preserve">The Competition Council,  </w:t>
        <w:br/>
        <w:t xml:space="preserve">Having regard to the letter registered on September 20, 1989, under number F 272, by which the Minister of State, Minister of Economy, Finance and Budget, referred to the Competition Council the situation of competition in the hairdressing sector;  </w:t>
        <w:br/>
        <w:t xml:space="preserve">Having regard to Ordinances No. 45-1483 and No. 45-1484 of June 30, 1945, as amended, relating respectively to prices and to the detection,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Law No. 46-1173 of May 23, 1946, as amended, regulating the conditions of access to the hairdressing profession;  </w:t>
        <w:br/>
        <w:t xml:space="preserve">Having regard to the Public Health Code;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having been heard,  </w:t>
        <w:br/>
        <w:t xml:space="preserve">Adopts the decision based on the findings (I) and the reasons (II) set forth below;  </w:t>
        <w:br/>
        <w:t xml:space="preserve">I. - FINDINGS  </w:t>
        <w:br/>
        <w:t xml:space="preserve">a) The market  </w:t>
        <w:br/>
        <w:t xml:space="preserve">1° Professional regulation  </w:t>
        <w:br/>
        <w:t>The situation of competition in the hairdressing market is essentially characterized by the limitations imposed by the regulation of the hairdressing profession.</w:t>
      </w:r>
    </w:p>
    <w:p>
      <w:r>
        <w:t>First, Law No. 46-1173 of May 23, 1946, regulating the conditions of access to the hairdressing profession, requires the management of a salon to possess certain qualification diplomas, which are the professional certificate and the master certificate. The operation of a hairdressing salon in compliance with the provisions of the law of May 23, 1946, is certified by a professional qualification card issued by the prefect. However, since the enactment of Law No. 87-343 of May 22, 1987, nationals of the Member States of the European Community are, under certain conditions, exempted from possessing diplomas.</w:t>
      </w:r>
    </w:p>
    <w:p>
      <w:r>
        <w:t xml:space="preserve">Second, the regulation reserves the use of certain products for performing perms to holders of the professional card, for reasons of public health protection. In its formulation from Decree No. 68-397 of April 16, 1968, Article 5213 of the Public Health Code contained the following provisions;  </w:t>
        <w:br/>
        <w:t xml:space="preserve">'Art. 5213. - Only hairdressers holding the professional card established by Decree No. 47-476 of March 18, 1947, taken in application of the law of May 23, 1946, regulating the conditions of access to the hairdressing profession, are authorized to use products containing thioglycolic acid or its salts for curling, straightening, or waving hair or to hold such products for such use.  </w:t>
        <w:br/>
        <w:t xml:space="preserve">'The direct supply of these products to users other than the hairdressers referred to in the previous paragraph is prohibited.'  </w:t>
        <w:br/>
        <w:t>This regulation has recently been relaxed to comply with the provisions of the Council Directive of the European Communities dated July 27, 1976, concerning the approximation of the legislation of the Member States relating to cosmetic products. The current regulation, which came into force in May 1990, allows private use of products containing up to 8% thioglycolic acid while reserving those with a maximum concentration of 11% for use by hairdressers holding the professional card. Thus, until very recently, in any case after the events that are the subject of the referral to the Competition Council, the applicable regulation remained that of Article 5213 of the Public Health Code.</w:t>
      </w:r>
    </w:p>
    <w:p>
      <w:r>
        <w:t xml:space="preserve">2° The economic situation of the hairdressing market  </w:t>
        <w:br/>
        <w:t>The turnover generated by all hairdressing salons in France was estimated at 15,269 million francs in 1986 and 16,758 million francs in 1987. The number of hairdressing salons, which remained almost stable from 1984 to 1987, is estimated at approximately 52,000. They employed about 80,000 employees, which is a national average of 1.5 employees per business.</w:t>
      </w:r>
    </w:p>
    <w:p>
      <w:r>
        <w:t xml:space="preserve">The number of unmet job requests is said to be constantly increasing. One in four people wanting to work in the profession would be unemployed. This situation would explain the recourse to clandestine work and also the development of home hairdressing.  </w:t>
        <w:br/>
        <w:t xml:space="preserve">b) The development of home hairdressing  </w:t>
        <w:br/>
        <w:t>Home hairdressing was initially considered one of the forms of illegal work and practice of the profession. Indeed, most of those who engage in this activity do not hold the diplomas required by the law of May 23, 1946, to manage a salon and generally only possess the C.A.P.</w:t>
      </w:r>
    </w:p>
    <w:p>
      <w:r>
        <w:t>The activity of home hairdressing only manifested itself, in a very localized manner, around the years 1981-1982. The possibility of legally practicing the profession in this form was officially recognized only from Circular No. 1137 of January 4, 1984, from the Minister of Commerce and Crafts regarding the conditions for issuing the professional hairdressing card. This circular, based on a decision of the Administrative Court of Versailles dated June 27, 1960, specified that 'the provisions of the law of May 23, 1946, apply only if there is a hairdressing salon' and that 'subject to the sovereign assessment of the courts, it follows that in the absence of a salon, qualification is not mandatory and the hairdresser who practices independently solely at the clients' homes is not required to possess the professional qualification card.'</w:t>
      </w:r>
    </w:p>
    <w:p>
      <w:r>
        <w:t>From the years 1984 and 1985, the number of registrations in the trade register of home hairdressers increased. The administrative doctrine became clearer. It is detailed in the responses of the Minister of Commerce and Crafts to the written questions of deputies published in the Official Journal of September 23, 1985. The following clarifications regarding the activity sector of home hairdressers are noted; 'The practice of the hairdressing profession in hospitals or nursing homes, in a caravan, or even at the professional's home is assimilated to the management of a salon and, as such, governed by the provisions of the aforementioned law' (of May 23, 1946)... 'By virtue of Article R. 5213 of the Public Health Code relating to hair products, personal hygiene, and beauty containing poisonous substances, unqualified hairdressers practicing at clients' homes cannot procure the products for curling, straightening, or waving hair, the sale, and consequently the use, notably at clients' homes, being limited to professionals holding the qualification card.'</w:t>
      </w:r>
    </w:p>
    <w:p>
      <w:r>
        <w:t>This form of practicing the profession has met a clientele poorly served by salons, mainly consisting of individuals experiencing difficulties in mobility, such as the elderly or disabled, mothers with children, or residents of nursing homes or care facilities. The development of this form of activity has been facilitated by the fact that the necessary investments to access it are minimal. A car and a small amount of equipment generally valued at around 5,000 francs are sufficient. In return, the profitability of this activity appears relatively low. As for the prices charged, those of home hairdressers are generally competitive and lower than those charged by salon operators.</w:t>
      </w:r>
    </w:p>
    <w:p>
      <w:r>
        <w:rPr>
          <w:b/>
        </w:rPr>
        <w:t>[Pages 4–6]</w:t>
      </w:r>
    </w:p>
    <w:p>
      <w:r>
        <w:t>were sent in 1986 to home hairdressers by the regional council of hairdressing of the Pays de Loire at the initiative of the trade union of hairdressing of Sarthe and by the F.N.C., at the request of intervention from the union of master artisans hairdressers of Dordogne and from the trade union of hairdressing of Mayenne. Letters were sent to inform them of their obligations and the legal framework surrounding their activities.</w:t>
      </w:r>
    </w:p>
    <w:p>
      <w:r>
        <w:t>In summary, the actions taken by professional organizations regarding home hairdressing have included the implementation of the 'federal procedure' to ensure compliance with legal obligations and to address the concerns surrounding the practice of home hairdressing. The letters served as warnings and provided guidance on how to regularize their situation, emphasizing the importance of adhering to the regulations set forth in the Public Health Code and other relevant laws.</w:t>
      </w:r>
    </w:p>
    <w:p>
      <w:r>
        <w:rPr>
          <w:b/>
        </w:rPr>
        <w:t>[Pages 7–9]</w:t>
      </w:r>
    </w:p>
    <w:p>
      <w:r>
        <w:t>were also sent directly to home hairdressers by the trade union of hairdressers of Mayenne, the hairdressing union of Côte-d'Or, and the departmental union of hairdressers of Pas-de-Calais. All these correspondences mentioned in one form or another that according to Article 5213 of the Public Health Code, 'the use of perm products' was reserved solely for holders of the professional certificate.</w:t>
      </w:r>
    </w:p>
    <w:p>
      <w:r>
        <w:t>3° The directives disseminated through the chambers of trades: The Director General of the National Federation of Hairdressing stated: 'In 1985, we asked the A.P.C.M. to instruct the chambers of trades to provide each candidate for the practice of home hairdressing with a document reminding them of their obligations, in order to ensure compliance with the law.' At the departmental level, the channel of the chamber of trades was also used, particularly to enforce the provisions of the Public Health Code regarding the use of 'perm products.' Thus, at the request of the trade union of hairdressers of Sarthe, the chamber of trades of this department provided home hairdressers from July 31, 1985, to March-April 1987, with a document that mentioned the possibility of practicing without holding the professional certificate and the professional qualification card, specifying that the Public Health Code (Art. 52-13) states 'that only hairdressers holding the professional card may use perm products.' It should be noted that in view of this document, a home hairdresser stated that she had to hire a hairdresser holding the professional certificate. Two others ceased to perform perms and saw their turnover decrease. However, subsequently, particularly after the creation of the Association for the Defense of Home Hairdressers of Sarthe, they became aware of the possibility of using perm products that do not contain thioglycolic acid.</w:t>
      </w:r>
    </w:p>
    <w:p>
      <w:r>
        <w:t>4° The use of the press: In Sarthe, home hairdressers were the subject, at the initiative of the trade union of hairdressers, of an article published in Maine libre on March 4, 1987, titled 'Home Hairdressing - The Profession Will Crack Down,' in which the president of the hairdressing union explained that 'home hairdressing does not comply with current legislation,' that 'without the professional certificate, a hairdresser cannot use perm products,' and that 'the consumer must know this, as they run certain risks.'</w:t>
      </w:r>
    </w:p>
    <w:p>
      <w:r>
        <w:t>5° The interventions regarding the practice of hairdressing in public places assimilated to a salon: Various interventions were made in connection with the National Federation of Hairdressing, by certain departmental unions to prevent home hairdressers not holding the required diplomas for managing a salon from practicing in places deemed by administrative doctrine to be salons, such as hospitals or nursing homes.</w:t>
      </w:r>
    </w:p>
    <w:p>
      <w:r>
        <w:t>The other interventions of the National Federation of Hairdressing that may concern the practice of home hairdressing</w:t>
      </w:r>
    </w:p>
    <w:p>
      <w:r>
        <w:t>1° The interventions with wholesalers and suppliers to ensure compliance with the provisions of Article 5213 of the Public Health Code: Contacts were made between the National Federation of Hairdressing and the professional organizations of wholesalers and suppliers to ensure that they complied with the provisions of Article 5213 of the Public Health Code prohibiting 'the direct supply of products containing thioglycolic acid or its salts to users other than hairdressers holding the professional card.' At the departmental level, in Pas-de-Calais and Sarthe, the unions affiliated with the F.N.C. also intervened in the same direction with wholesalers. On May 27, 1987, a meeting took place at the National Federation of Hairdressing between this federation and representatives of wholesalers and suppliers at the national level. It was agreed that suppliers complying with the regulations would be identified by displaying a poster in their premises reminding of the provisions of this regulation, and that members of the F.N.C. would preferably direct their clientele to these suppliers. This poster was worded as follows: 'According to the regulations of the Public Health Code on poisonous substances, products based on thioglycolic acid may only be supplied upon presentation of a professional card.'</w:t>
      </w:r>
    </w:p>
    <w:p>
      <w:r>
        <w:t>2° The positions taken by professional organizations of hairdressing to limit the number of apprentices: At the Rodez congress in May 198, the National Federation of Hairdressing adopted the following proposal: 'The commission noted that the primary cause of home work and undeclared work is the excess of apprentice training both among hairdressers and in vocational high schools and private schools (...). Regarding apprentices trained with hairdressers or in vocational high schools, the commission recommends acting with regional advisors on a financial level, so that the quotas for the allocation of funds are set proportionally to the actual needs of the various professions in terms of young workers. 'The commission specifies that the profession must set an example of better quality training by adapting it to its needs. The hairdresser sitting on the apprenticeship commission must oppose any approval in favor of a home worker even if they meet the conditions.'</w:t>
      </w:r>
    </w:p>
    <w:p>
      <w:r>
        <w:t>II. - BASED ON THE ABOVE FINDINGS, THE COUNCIL Considering that it is necessary to examine whether the actions undertaken by the professional organizations of hairdressing regarding the development of home hairdressing do not exceed, due to their object or their anti-competitive effects on the hairdressing market, the framework of defending the professional interests for which the concerned unions are responsible: Regarding the actions undertaken by the National Federation of Hairdressing and the affiliated trade unions concerning the development of home hairdressing Considering that home hairdressing was initially regarded by professional organizations as a clandestine or illegal form of activity due to uncertainties regarding the scope of the law of May 23, 1946; that the fact that this law only applies to the operation of hairdressing salons and does not prevent the practice at home by hairdressers not holding qualification diplomas has only gradually been brought to the public's attention, notably through circulars and certain ministerial responses, only recently, without certain questions regarding particularly the places of practice assimilated to salons being definitively resolved; Considering that reconciling the legal practice of home hairdressing without the diplomas required for salon operation with the provisions of Article 5213 of the Public Health Code, in force at the time of the facts, requiring possession of these same diplomas to have the possibility of procuring and using 'perm products' based on thioglycolic acid may have posed a specific problem for the profession; Considering that, under these conditions, it is not established that the content of the 'warning and caution letter' sent to home hairdressers within the framework of the 'federal procedure' actually aimed, under the pretext of ensuring compliance with the regulations, to exclude this category of professionals from the market; Considering that it is also not established that sending this letter could distort or restrict the competition of home hairdressers with those established in salons, insofar as it only aimed to warn the former against performing a service carried out in violation of the regulations, using products they should neither possess nor use; that the reference to Article 5213 of the Public Health Code was explicit and allowed, if necessary, to complete the information; that in any case, not only home hairdressers but also their clients could access 'perm products' available for sale that do not contain thioglycolic acid and use them; Considering, under these conditions, that the other interventions regarding the practice of home hairdressing by regional or departmental trade unions carried out with or without the assistance of the National Federation of Hairdressing, as well as the sending of the 'warning and caution letters' which one may certainly regret the inaccuracies and tone, do not appear, in a sufficiently probative manner, to be targeted by Article 7 of the ordinance of December 1, 1986 or Article 50 of the ordinance of June 30, 1945; Regarding the other interventions of the National Federation of Hairdressing that may concern the practice of home hairdressing.</w:t>
      </w:r>
    </w:p>
    <w:p>
      <w:r>
        <w:rPr>
          <w:b/>
        </w:rPr>
        <w:t>[Pages 10–10]</w:t>
      </w:r>
    </w:p>
    <w:p>
      <w:r>
        <w:t>Regarding the contacts made with wholesalers and suppliers of "permanent products":</w:t>
      </w:r>
    </w:p>
    <w:p>
      <w:r>
        <w:t>Considering that nothing establishes that the contacts that took place between the wholesalers, the suppliers, and the National Federation of Hairdressing had any other purpose or effect than to ensure compliance with the provisions of the Public Health Code prohibiting the delivery of products based on thioglycolic acid to individuals who do not hold the professional card; therefore, the facts do not fall under the provisions of Article 7 of the Ordinance of December 1, 1986;</w:t>
      </w:r>
    </w:p>
    <w:p>
      <w:r>
        <w:t>Regarding the positions taken by professional hairdressing organizations to limit the number of apprentices;</w:t>
      </w:r>
    </w:p>
    <w:p>
      <w:r>
        <w:t>Considering that neither the positions taken by professional organizations regarding the determination of the number of apprentices nor the fact that a union working document contains a recommendation, which would have been made to the representatives of the profession within the apprenticeship commissions, to oppose the approval of home hairdressers for the employment of apprentices can be assimilated to anti-competitive practices within the meaning of Article 7 of the Ordinance of December 1, 1986,</w:t>
      </w:r>
    </w:p>
    <w:p>
      <w:r>
        <w:t>Decides:</w:t>
      </w:r>
    </w:p>
    <w:p>
      <w:r>
        <w:t>Single Article. - The practices referred to in the referral registered under number F 272 do not fall under the provisions of Article 7 of the Ordinance of December 1, 1986 or Article 50 of the Ordinance of June 30, 1945.</w:t>
      </w:r>
    </w:p>
    <w:p>
      <w:r>
        <w:t>Delivered in section on the report of Mr. Jean-Marie Somny in its session of October 29, 1991, where were present:</w:t>
      </w:r>
    </w:p>
    <w:p>
      <w:r>
        <w:t>Mr. Béteille, Vice-President, presiding over the session; Messrs. Bon, Cerruti, Fries; Mesdames Hagelstee and Lorenceau, Messrs. Schmidt and Sloan, members.</w:t>
      </w:r>
    </w:p>
    <w:p>
      <w:r>
        <w:t>The General Rapporteur, The Vice-President, presiding over the session,</w:t>
        <w:br/>
        <w:t>F. Jenny R. Béteille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