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https://www.autoritedelaconcurrence.fr/fr/decision/relative-la-situation-de-la-concurrence-dans-les-secteurs-de-la-meunerie-et-de-la-meunerie</w:t>
      </w:r>
    </w:p>
    <w:p>
      <w:r>
        <w:t>Pages translated : 3</w:t>
      </w:r>
    </w:p>
    <w:p/>
    <w:p>
      <w:r>
        <w:rPr>
          <w:b/>
        </w:rPr>
        <w:t>[Pages 1–3]</w:t>
      </w:r>
    </w:p>
    <w:p>
      <w:r>
        <w:t xml:space="preserve">FRENCH REPUBLIC  </w:t>
        <w:br/>
        <w:t xml:space="preserve">Decision No. 91-D-40 of October 8, 1991  </w:t>
        <w:br/>
        <w:t xml:space="preserve">concerning the situation of competition in the milling and bakery-milling sectors  </w:t>
        <w:br/>
        <w:t xml:space="preserve">The Competition Council,  </w:t>
        <w:br/>
        <w:t xml:space="preserve">Having regard to the letter registered on August 3, 1988 under number F 175, by which the Minister of State, Minister of Economy, Finance and Budget, referred to the Competition Council practices implemented in the milling sector;  </w:t>
        <w:br/>
        <w:t xml:space="preserve">Having regard to decision F 250 of June 6, 1989 by which the Competition Council took up the situation of competition in the bakery-milling sector on its own initiative;  </w:t>
        <w:br/>
        <w:t xml:space="preserve">Having regard to ordinances No. 45-1483 of June 30, 1945, as amended, relating respectively to prices and to the observation, prosecution, and repression of violations of economic legislation;  </w:t>
        <w:br/>
        <w:t xml:space="preserve">Having regard to ordinance No. 86-1243 of December 1, 1986 relating to the freedom of prices and competition, as amended, together with decree No. 86-1309 of December 29, 1986, as amended, taken for its application;  </w:t>
        <w:br/>
        <w:t xml:space="preserve">Having regard to the ruling of the Court of Cassation of April 9, 1991 overturning and annulling the order of October 28, 1987 of the Paris High Court;  </w:t>
        <w:br/>
        <w:t xml:space="preserve">Having regard to the other documents in the file;  </w:t>
        <w:br/>
        <w:t xml:space="preserve">The rapporteur, the general rapporteur, the Government Commissioner, the Bas-Rhin milling union, and the company Rhin-Expansion heard;  </w:t>
        <w:br/>
        <w:t>Considering that, ruling on the appeals filed by the companies Les Grands Moulins Storion, Les Grands Moulins de Paris, Les Grands Moulins de Strasbourg, Les Grands Moulins de Pantin, Les Grands Moulins de Picardie, La Minoterie de la Vallée de l'Agly, La Minoterie du Courneau, Le Moulin de Braine, Minolor and the National Association of French Millers, the Court of Cassation overturned and annulled the order issued on October 28, 1987 by the president of the Paris High Court authorizing agents of the General Directorate of Competition, Consumption and Fraud Control, pursuant to Article 48 of the ordinance of December 1, 1986, to carry out visits and seizures of documents in the premises of the aforementioned companies and organizations;</w:t>
      </w:r>
    </w:p>
    <w:p>
      <w:r>
        <w:t xml:space="preserve">Considering, therefore, that the irregularly seized items cannot be retained as evidence and must be separated; that the hearing minutes and additional documents communicated during the investigation or the rapporteur's inquiry directly or indirectly referring to the content of the irregularly seized items must also be excluded; that the sections of the administrative report and the statement of objections established from information drawn from these elements of the file cannot be used either;  </w:t>
        <w:br/>
        <w:t xml:space="preserve">Considering that it results from the documents in the file that the investigation conducted in Alsace (annex XIX of the administrative report, reference 2241 and following) originated from an anonymous letter received by the departmental direction of Bas-Rhin for competition, consumption, and fraud control on October 27, 1987, reporting a concerted price increase that occurred on the 19th of the same month;  </w:t>
        <w:br/>
        <w:t xml:space="preserve">Considering that the transmission letter of the report of this investigation (reference 2259) is thus worded:  </w:t>
        <w:br/>
        <w:t xml:space="preserve">'In addition to the transmission referred to in reference, I have the honor to send you herewith the report relating to the findings made in the context of the complementary investigations carried out on the situation of competition in the milling sector in the Bas-Rhin department.  </w:t>
        <w:br/>
        <w:t xml:space="preserve">'This file is transmitted to you for the purpose of completing the ongoing investigation in your service.'  </w:t>
        <w:br/>
        <w:t xml:space="preserve">Considering that the transmission referred to in reference is that of December 9, 1987, whose purpose was to communicate to the national directorate of competition investigations the results of the intervention made on December 3, 1987, in execution of the national investigation ordered by the central administration in the milling sector; that the head of the interdepartmental competition service indicates:  </w:t>
        <w:br/>
        <w:t xml:space="preserve">'A control will be carried out shortly with the Bas-Rhin Milling Union in order to obtain the evolution of the selling prices practiced by the members of this organization.  </w:t>
        <w:br/>
        <w:t xml:space="preserve">'Subsequently, verifications will continue as necessary with the mill managers.'  </w:t>
        <w:br/>
        <w:t>Considering that it results from all these elements that the investigation conducted in the Bas-Rhin department, while it was indeed initiated locally to verify the statements contained in an anonymous complaint, only continued and developed as a complement to the national investigation, so that it does not have, in relation to the latter, the sufficient autonomy that would allow it to be validly retained in the file;</w:t>
      </w:r>
    </w:p>
    <w:p>
      <w:r>
        <w:t xml:space="preserve">Considering that the only documents remaining in the file do not contain elements allowing the proof of anti-competitive practices to be established, it is therefore appropriate to apply the provisions of Article 20 of the ordinance of December 1, 1986,  </w:t>
        <w:br/>
        <w:t xml:space="preserve">Decides:  </w:t>
        <w:br/>
        <w:t xml:space="preserve">Sole Article. - There is no need to continue the procedure.  </w:t>
        <w:br/>
        <w:t xml:space="preserve">Deliberated in section, on the report of Mr. Bernard Geneste presented by Mrs. Madeleine Santarelli, session rapporteur in the absence of Mr. Bernard Geneste, prevented, in its session of October 8, 1991, where sat:  </w:t>
        <w:br/>
        <w:t xml:space="preserve">Mr. Béteille, vice-president, president;  </w:t>
        <w:br/>
        <w:t xml:space="preserve">Messrs. Bon, Cerruti, Fries, Mrs. Lorenceau, Messrs. Schmidt, Sloan, members  </w:t>
        <w:br/>
        <w:t xml:space="preserve">The general rapporteur, The vice-president, presiding the session,  </w:t>
        <w:br/>
        <w:t xml:space="preserve">F. Jenny R. Béteille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