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https://www.autoritedelaconcurrence.fr/fr/decision/relative-la-situation-de-la-concurrence-sur-le-marche-des-locaux-et-espaces-necessaires</w:t>
      </w:r>
    </w:p>
    <w:p>
      <w:r>
        <w:t>Pages translated : 5</w:t>
      </w:r>
    </w:p>
    <w:p/>
    <w:p>
      <w:r>
        <w:rPr>
          <w:b/>
        </w:rPr>
        <w:t>[Pages 1–3]</w:t>
      </w:r>
    </w:p>
    <w:p>
      <w:r>
        <w:t xml:space="preserve">the Treaty of Rome and Article 86 of the ordinance of December 1, 1986;  </w:t>
        <w:br/>
        <w:t>Considering that, based on the case file and subject to further examination, it cannot be excluded that ADP holds a dominant position in the market for access to facilities allowing vehicle rental companies to conduct their activities at the Orly and Roissy airport platforms, nor that the practices denounced, particularly in that they link the services requested at two sites and target the pricing policy of vehicle rental companies, fall within the provisions of Article 8 of the Treaty of Rome and Article 86 of the ordinance of December 1, 1986;</w:t>
      </w:r>
    </w:p>
    <w:p>
      <w:r>
        <w:rPr>
          <w:b/>
        </w:rPr>
        <w:t>[Pages 4–5]</w:t>
      </w:r>
    </w:p>
    <w:p>
      <w:r>
        <w:t xml:space="preserve">the order of December 1, 1986;  </w:t>
        <w:br/>
        <w:t xml:space="preserve">On the request for interim measures:  </w:t>
        <w:br/>
        <w:t xml:space="preserve">Considering that the seizing company argues that "the intention of ADP to exclude discount rental companies is evident" and "that it is justified only by ADP's desire to significantly increase its financial resources, at the cost of numerous anti-competitive practices of which the final victim would naturally be the end customer, user of the airports in question"; that the seizing company, citing the deadline for submitting bids in response to the second consultation, October 2, 1998, argues that after this date, Aéroports de Paris can "permanently close the market in question"; and finally, it requests the granting of interim measures consisting of ordering Aéroports de Paris: "The suspension of the application of the anti-competitive clauses and requirements imposed by ADP in the context of the first consultation and the second consultation (...), and, consequently, the suspension of the effects of any decision by ADP based on or motivated by the potential non-compliance by a bidder with said clauses and/or requirements" and "the suspension of the application of any public domain occupation agreement or any agreement concerning the operation of the vehicle rental service without a driver at the Roissy-Charles de Gaulle and Orly airports, which would have been concluded following the First Consultation and/or the Second Consultation, as conducted by ADP";  </w:t>
        <w:br/>
        <w:t xml:space="preserve">But considering that at the end of the consultation, Aéroports de Paris selected six vehicle rental companies, which account for 76% of the vehicle rental turnover in French airports; that, moreover, among the selected companies are Thrifty and Sixt Eurorent, which pursue a commercial and pricing policy similar to that of the company EDA, allowing them to offer users of these two airports wishing to rent a vehicle diversified services, within a wide range of prices; that finally, potential customers of the vehicle rental service without a driver have a sufficiently diversified offer and that the presence of Sixt Eurorent and Thrifty, which represent two-thirds of the total number of rental companies established at the Roissy and Orly airports, allows consumers to benefit from competitive prices at the two considered airport sites; that thus the company EDA does not establish how ADP's practices could "permanently close the market" and would constitute a serious infringement of the interests of consumers or the concerned sector; that, moreover, the company EDA, which was aware as of July 7, 1998, of the conditions of the second consultation launched by ADP, only referred the matter to the Council on October 6, 1998;  </w:t>
        <w:br/>
        <w:t xml:space="preserve">Considering that it follows from the above that the practices denounced do not cause a serious and immediate harm to the general economy, to that of the concerned sector, to the interests of consumers, or to the complaining company; that consequently, the request for interim measures presented by the company EDA should be rejected,  </w:t>
        <w:br/>
        <w:t xml:space="preserve">Decides:  </w:t>
        <w:br/>
        <w:t xml:space="preserve">Sole Article. - The request for interim measures recorded under number M 224 is rejected.  </w:t>
        <w:br/>
        <w:t>Deliberated, on the report of Ms. Eloy, by Ms. Hagelsteen, president, Ms. Pasturel, vice-president, Messrs. Cortesse and Jenny, vice-presidents.</w:t>
      </w:r>
    </w:p>
    <w:p>
      <w:r>
        <w:t xml:space="preserve">The general rapporteur, The president,  </w:t>
        <w:br/>
        <w:t xml:space="preserve">Marie Picard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