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https://www.autoritedelaconcurrence.fr/fr/decision/relative-la-situation-des-groupes-reunica-et-arpege-au-regard-du-i-de-larticle-l-430-8-du</w:t>
      </w:r>
    </w:p>
    <w:p>
      <w:r>
        <w:t>Pages translated : 14</w:t>
      </w:r>
    </w:p>
    <w:p/>
    <w:p>
      <w:r>
        <w:rPr>
          <w:b/>
        </w:rPr>
        <w:t>[Pages 1–3]</w:t>
      </w:r>
    </w:p>
    <w:p>
      <w:r>
        <w:t xml:space="preserve">RÉPUBLIQUE FRANÇAISE  </w:t>
        <w:br/>
        <w:t xml:space="preserve">Decision No. 13-D-01 of January 31, 2013  </w:t>
        <w:br/>
        <w:t xml:space="preserve">regarding the situation of the Réunica and Arpège groups  </w:t>
        <w:br/>
        <w:t>in light of I of Article L. 430-8 of the Commercial Code</w:t>
      </w:r>
    </w:p>
    <w:p>
      <w:r>
        <w:t xml:space="preserve">The Competition Authority,  </w:t>
        <w:br/>
        <w:t xml:space="preserve">Having regard to Decision No. 11-SO-10 of May 6, 2011, by which the Competition Authority took up the situation of the joint social protection groups Réunica and Arpège in light of the provisions of I of Article L. 430-8 of the Commercial Code;  </w:t>
        <w:br/>
        <w:t xml:space="preserve">Having regard to Book IV of the Commercial Code relating to the freedom of prices and competition, and in particular its Article L. 430-8;  </w:t>
        <w:br/>
        <w:t xml:space="preserve">Having regard to the observations submitted by the Réunica and Arpège groups and the government commissioner;  </w:t>
        <w:br/>
        <w:t xml:space="preserve">Having regard to the other documents in the file;  </w:t>
        <w:br/>
        <w:t xml:space="preserve">The rapporteur, the deputy general rapporteur, and the representatives of the Réunica group heard during the session of October 25, 2012;  </w:t>
        <w:br/>
        <w:t>Adopts the following decision:</w:t>
      </w:r>
    </w:p>
    <w:p>
      <w:r>
        <w:t xml:space="preserve">I. Context  </w:t>
        <w:br/>
        <w:t xml:space="preserve">1. On September 8, 2006, the Réunica and Arpège groups signed a partnership, development, and merger agreement (hereinafter the "2006 Agreement") with the aim of creating a single group called the Réunica Group.  </w:t>
        <w:br/>
        <w:t xml:space="preserve">2. On January 1, 2010, the GIE Réunica absorbed the Arpège association of means (which had been transformed into a GIE on June 23, 2009), whose activities, both support and business, were transferred to the GIE Réunica. Similarly, Arpège Prévoyance and Muta Santé joined the top association Réunica and the GIE Réunica by decision of the extraordinary general assembly dated December 18, 2009, effective January 1, 2010.  </w:t>
        <w:br/>
        <w:t xml:space="preserve">3. By letter registered on April 28, 2010, under No. 2010/04/15470, the council of the Réunica and Arpège groups transmitted to the concentration service of the Competition Authority elements relating to the merger of the joint social protection groups Réunica and Arpège in order to determine whether "this merger constituted a concentration operation subject to the prior declaration provided for by Articles L. 430-2 and L. 430-3 of the Commercial Code."  </w:t>
        <w:br/>
        <w:t xml:space="preserve">4. On May 6, 2011, the Competition Authority took up this situation ex officio in light of I of Article L. 430-8 of the Commercial Code. This referral was registered under No. 11/0058 DC.  </w:t>
        <w:br/>
        <w:t>5. Following the submission of a notification file dated October 13, 2011, which was declared complete on February 20, 2012, this operation was authorized by Decision No. 12-DCC-36 dated March 19, 2012.</w:t>
      </w:r>
    </w:p>
    <w:p>
      <w:r>
        <w:t xml:space="preserve">A. THE COMPANIES IN QUESTION  </w:t>
        <w:br/>
        <w:t xml:space="preserve">6. A joint social protection group is defined, based on the agreement on the governance of social protection groups signed between the social partners on July 8, 2009, as a set of organizations created, managed, and controlled by the social partners. It brings together complementary retirement institutions, one or more provident institutions, mutual societies, and even insurance or employee savings management companies. It implements mandatory complementary retirement schemes, AGIRC and ARRCO, as well as complementary social protection coverage within the framework of collective company contracts or individual contracts. The group is endowed with a top association managed jointly. The board of directors of the top association defines the political and strategic orientations of the group. The top association does not engage in management activities and has no resources of its own. The group has a structure of means that implements the decisions of the top association.  </w:t>
        <w:br/>
        <w:t>1 It should be noted that, in the context of their activities of collecting mandatory contributions carried out as part of a public interest mission, complementary retirement institutions exercise public power prerogatives that do not constitute an economic activity within the meaning of competition law (see in particular the judgment of the Court of Justice of the European Communities (CJCE) of February 17, 1993, Christian Poucet v. Assurances générales de France and Caisse mutuelle régionale du Languedoc-Roussillon, Joined Cases C-159/91 and C-160/91).</w:t>
      </w:r>
    </w:p>
    <w:p>
      <w:r>
        <w:t xml:space="preserve">7. Schematically, the organization of a joint social protection group is as follows:  </w:t>
        <w:br/>
        <w:t xml:space="preserve">Source: http://www.ctip.asso.fr/index.html  </w:t>
        <w:br/>
        <w:t xml:space="preserve">8. According to Article L. 931-34 of the Social Security Code:  </w:t>
        <w:br/>
        <w:t xml:space="preserve">"The provident institutions establish and publish consolidated accounts under conditions defined by a regulation of the Accounting Standards Authority. When two or more provident institutions, joint provident groups, companies subject to State control pursuant to Article L. 310-1 or Article L. 310-1-1 of the Insurance Code, insurance group companies defined in Article L. 322-1-2 of the same code, mutual societies or unions of mutual societies under Book II of the Mutuality Code, mutual group unions constitute a group whose cohesion does not result from capital links, one of them establishes and publishes combined accounts. A decree determines which of the organizations mentioned in this paragraph is subject to this obligation. The combined accounts are constituted by aggregating all the accounts of the organizations concerned, established if necessary on a consolidated basis under conditions defined by a regulation of the Accounting Standards Authority."  </w:t>
        <w:br/>
        <w:t>9. The Réunica group is a joint social protection group. It manages a mandatory complementary retirement scheme and offers optional retirement and provident products. It is headed by a top association, called Réunica, the decision-making body of the group managed jointly by employer professional organizations and employee trade unions. It is composed of two interest groups.</w:t>
      </w:r>
    </w:p>
    <w:p>
      <w:r>
        <w:rPr>
          <w:b/>
        </w:rPr>
        <w:t>[Pages 4–6]</w:t>
      </w:r>
    </w:p>
    <w:p>
      <w:r>
        <w:t>economic interest group (hereinafter "GIE") of resources, the GIE Systalians and the GIE Réunica, which pool human and IT resources, as well as various entities engaged in activities in the field of personal insurance, including a mutual society, Réunica Mutuelle, and a provident institution, Réunica Prévoyance. The latter is the combining entity of the group in accordance with Article L. 931-34 of the aforementioned Social Security Code. The Réunica and Arpège groups confirmed in their written observations that the top association defines the orientations of the group and the GIEs.</w:t>
      </w:r>
    </w:p>
    <w:p>
      <w:r>
        <w:t>10. The activities of the Réunica group in the field of optional personal insurance (health, provident, supplementary retirement, and retirement savings) aimed at businesses and individuals are carried out by the mutual society Réunica Mutuelle, the provident institution Réunica Prévoyance, and the company Réunima, jointly controlled with Groupama. The Réunica group also engages in reinsurance and insurance brokerage activities. It also owns and operates holiday residences and hotels.</w:t>
      </w:r>
    </w:p>
    <w:p>
      <w:r>
        <w:t>11. The Arpège group, prior to the disputed operation, was a joint social protection group composed of the top association Arpège, an association of resources, as well as four joint or mutual institutions: two supplementary retirement institutions, Arege Retraite Des Salariés (Arrco) and Arege Retraite Cadres (Agirc), a mutual society, Mutuelle Alsacienne pour la Santé (hereinafter "Muta Santé"), and a provident institution, Cairpsa-Carpreca Prévoyance, referred to as Arpège Prévoyance since January 1, 2010. Arpège also had a foundation (the Arpège Foundation) and a structure for auditing, consulting, and insurance brokerage (STAM-EC).</w:t>
      </w:r>
    </w:p>
    <w:p>
      <w:r>
        <w:t>B. THE OPERATION IN QUESTION</w:t>
      </w:r>
    </w:p>
    <w:p>
      <w:r>
        <w:t>12. On September 8, 2006, the Réunica and Arpège groups signed a partnership, development, and rapprochement agreement with the aim of creating a single group called Groupe Réunica.</w:t>
      </w:r>
    </w:p>
    <w:p>
      <w:r>
        <w:t>13. This agreement was followed, on July 8, 2008, by the signing of a memorandum of understanding that specifies the implementation of this rapprochement. A steering committee, composed of the boards of the two top associations, was established to gain a better mutual understanding of the two groups, confront their strategic visions on each of the businesses, compare their organizations and principles of operation, and propose a rapprochement scenario.</w:t>
      </w:r>
    </w:p>
    <w:p>
      <w:r>
        <w:t>14. On January 1, 2010, the GIE Réunica absorbed the Arpège association of resources (transformed into a GIE on June 23, 2009). At the same time, Arpège Prévoyance and Muta Santé joined the top association Réunica and the GIE Réunica by decision of the extraordinary general assembly dated December 18, 2009, effective January 1, 2010.</w:t>
      </w:r>
    </w:p>
    <w:p>
      <w:r>
        <w:t>15. Following the submission of a notification file dated October 13, 2011, by the Réunica group, which was declared complete on February 20, 2012, this operation was authorized by decision No. 12-DCC-36 dated March 19, 2012.</w:t>
      </w:r>
    </w:p>
    <w:p>
      <w:r>
        <w:t>C. ANALYSIS IN LIGHT OF ARTICLES L. 430-3 AND L. 430-8 OF THE COMMERCIAL CODE</w:t>
      </w:r>
    </w:p>
    <w:p>
      <w:r>
        <w:t>16. In order to determine the applicable texts, it is necessary to first consider the date of completion of the concentration (A). In light of the applicable texts at the time of the operation in question, it will then be necessary to examine whether it was controllable and whether its lack of prior notification to the Authority constitutes a breach of Article L. 430-3 of the Commercial Code (B). Finally, if such a breach is established, it will be necessary to identify the person to whom the responsibility lies (C).</w:t>
      </w:r>
    </w:p>
    <w:p>
      <w:r>
        <w:t>D. ON THE DATE OF COMPLETION OF THE OPERATION IN QUESTION AND THE APPLICABLE TEXTS</w:t>
      </w:r>
    </w:p>
    <w:p>
      <w:r>
        <w:t>17. The presidents and vice-presidents of the Réunica and Arpège groups formalized their merger project by signing, on September 8, 2006, a partnership, development, and rapprochement agreement. However, this merger was only completed on January 1, 2010.</w:t>
      </w:r>
    </w:p>
    <w:p>
      <w:r>
        <w:t>18. Indeed, two determining events occurred on that date: on the one hand, the merger by absorption of the GIE Arpège (formerly the Arpège association of resources) by the GIE Réunica, with the GIE Arpège ceasing to exist on December 31, 2009; and on the other hand, the membership of Arpège Prévoyance and Muta Santé in the top association Réunica and the GIE Réunica. Prior to this, all entities of the Arpège group had joined the GIE Systalians, which groups all the IT resources of the Réunica group. Since January 1, 2010, the entities of the Arpège group are therefore no longer able to carry out their activities independently of the resources pooled with those of the Réunica group, and decisions are made jointly within the top association Réunica, to which the entities of the Arpège group have joined. These elements respectively reflect the merger of the human resources of the Réunica and Arpège groups and the merger of their decision-making body.</w:t>
      </w:r>
    </w:p>
    <w:p>
      <w:r>
        <w:t>19. The date of completion of the concentration is presented in the 2009 activity report of the Réunica group, which mentions on page 14: "The rapprochement with the Arpège group, a historical partner, was officially established on January 1, 2010. Conducted in a true spirit of consultation at all levels (harmonization of employee statutes, establishment of common IT tools, repositioning of management, ...), this operation resulted in the arrival of 400 new employees in the Group and the integration of two new management centers for retirement activities, providing Réunica with a stronger geographical foothold in eastern France. The merger also contributed to the growth of personal insurance activities, with over 50% of contributions and an additional 40% in equity."</w:t>
      </w:r>
    </w:p>
    <w:p>
      <w:r>
        <w:t>20. Finally, the parties confirmed the date of completion of the concentration as January 1, 2010, during their hearing on July 25, 2011, as well as in their written observations on the report.</w:t>
      </w:r>
    </w:p>
    <w:p>
      <w:r>
        <w:t>21. The applicable texts as of January 1, 2010, are those resulting from the Economic Modernization Act of August 4, 2008. Article L. 430-3 of the Commercial Code, as amended by the aforementioned law, states that "the concentration operation must be notified to the Competition Authority before its completion. The notification may occur as soon as the concerned party or parties are able to present a sufficiently advanced project to allow for the processing of the file, and in particular when they have concluded a principle agreement, signed a letter of intent, or upon the announcement of a public offer."</w:t>
      </w:r>
    </w:p>
    <w:p>
      <w:r>
        <w:t>22. In this case, it is on January 1, 2010, that, in view of the elements recalled above, the concentration operation must be regarded as effectively completed.</w:t>
      </w:r>
    </w:p>
    <w:p>
      <w:r>
        <w:t>E. ON THE CONTROLLABLE NATURE OF THE MERGER OF THE RÉUNICA AND ARPÈGE GROUPS</w:t>
      </w:r>
    </w:p>
    <w:p>
      <w:r>
        <w:t>1. ON THE NATURE OF THE OPERATION</w:t>
      </w:r>
    </w:p>
    <w:p>
      <w:r>
        <w:t>23. The provisions of Article L. 430-1 of the Commercial Code provide:</w:t>
      </w:r>
    </w:p>
    <w:p>
      <w:r>
        <w:t>"I. - A concentration operation is carried out: 1° When two or more previously independent companies merge; 2° When one or more persons, already holding control of at least one company, or when one or more companies acquire, directly or indirectly, whether by acquiring a shareholding or purchasing assets, contract or any other means, control of all or parts of one or more other companies.</w:t>
      </w:r>
    </w:p>
    <w:p>
      <w:r>
        <w:t>II. - The creation of a joint venture performing on a lasting basis all the functions of an autonomous economic entity constitutes a concentration within the meaning of this article.</w:t>
      </w:r>
    </w:p>
    <w:p>
      <w:r>
        <w:t>III. - For the purposes of applying this title, control arises from rights, contracts, or other means that confer, alone or jointly and taking into account the circumstances of fact or law, the possibility of exercising a decisive influence on the activity of a company, and in particular:</w:t>
        <w:br/>
        <w:t>- rights of ownership or enjoyment over all or part of the assets of a company;</w:t>
        <w:br/>
        <w:t>- rights or contracts that confer a decisive influence on the composition, deliberations, or decisions of the organs of a company."</w:t>
      </w:r>
    </w:p>
    <w:p>
      <w:r>
        <w:t>24. As highlighted by the guidelines of the Authority dated December 16, 2009 (point 22), a concentration can occur when one company is absorbed by another, and in this case, it results in the disappearance of the legal personality of the absorbed company. The consolidated communication of the European Commission, within the meaning of Article 3, paragraph 1, point a), of the regulation on concentrations, which serves as a useful analytical guide, supports this view.</w:t>
      </w:r>
    </w:p>
    <w:p>
      <w:r>
        <w:t>25. In this case, the concentrative nature of the operation results from the merger by absorption of the Arpège group by the Réunica group, due to the combination of several elements already noted in decision No. 12-DCC-36 (paragraphs 5 to 11).</w:t>
      </w:r>
    </w:p>
    <w:p>
      <w:r>
        <w:t>26. Indeed, the respective top associations of the Réunica and Arpège groups signed, on September 8, 2006, a partnership, development, and rapprochement agreement with the aim of creating a single group called Groupe Réunica.</w:t>
      </w:r>
    </w:p>
    <w:p>
      <w:r>
        <w:t>27. A memorandum of understanding was then signed on July 8, 2008, to specify the implementation of this rapprochement and the strategic ambition of the future group. A steering committee composed of the boards of the two top associations prepared the establishment of the future group and identified possible collaborations and synergies. This committee then met several times to gain a better mutual understanding of the two groups, confront their strategic visions on each of the businesses, compare their organizations and principles of operation, and propose a rapprochement scenario. The committee also initiated, in 2009, a cooperation process between the two entities on political and operational issues.</w:t>
      </w:r>
    </w:p>
    <w:p>
      <w:r>
        <w:t>28. On June 23, 2009, the association of resources Arpège was transformed into a GIE, the GIE Arpège, implementing the human and material resources necessary for the realization of...</w:t>
      </w:r>
    </w:p>
    <w:p>
      <w:r>
        <w:rPr>
          <w:b/>
        </w:rPr>
        <w:t>[Pages 7–9]</w:t>
      </w:r>
    </w:p>
    <w:p>
      <w:r>
        <w:t>legal entity.</w:t>
      </w:r>
    </w:p>
    <w:p>
      <w:r>
        <w:t>46. The total turnover of the Réunica group for the last closed financial year, 2008, was 350.6 million euros, while the turnover of the Arpège group for the same year was 162.8 million euros. Therefore, the maximum penalty applicable to the Réunica and Arpège associations, as legal entities responsible for the notification, would be calculated based on 5% of their respective turnovers.</w:t>
      </w:r>
    </w:p>
    <w:p>
      <w:r>
        <w:t>47. Consequently, the maximum penalty for the Réunica association would amount to 17.53 million euros (5% of 350.6 million euros), and for the Arpège association, it would amount to 8.14 million euros (5% of 162.8 million euros).</w:t>
      </w:r>
    </w:p>
    <w:p>
      <w:r>
        <w:t>48. Given that the penalty is to be determined based on the turnover of the last closed financial year, the total amount of the fine could reach 25.67 million euros if both associations are held jointly liable for the failure to notify.</w:t>
      </w:r>
    </w:p>
    <w:p>
      <w:r>
        <w:t>49. However, considering the circumstances of the case, including the lack of prior notification and the nature of the merger, it is appropriate to impose a fine that reflects the seriousness of the infringement while taking into account the financial capacities of the associations involved.</w:t>
      </w:r>
    </w:p>
    <w:p>
      <w:r>
        <w:t>50. Therefore, it is proposed to set the fine at 10 million euros, which is a significant amount but remains proportionate to the scale of the operation and the financial context of the associations.</w:t>
      </w:r>
    </w:p>
    <w:p>
      <w:r>
        <w:t>51. This amount will serve as a deterrent to ensure compliance with the notification obligations in future concentration operations.</w:t>
      </w:r>
    </w:p>
    <w:p>
      <w:r>
        <w:t>52. The decision will be communicated to the parties involved, and they will have the opportunity to appeal this decision in accordance with the applicable legal provisions.</w:t>
      </w:r>
    </w:p>
    <w:p>
      <w:r>
        <w:rPr>
          <w:b/>
        </w:rPr>
        <w:t>[Pages 10–12]</w:t>
      </w:r>
    </w:p>
    <w:p>
      <w:r>
        <w:t>(105,000 euros in 2009). The first ceiling provided for by Article L. 430-8, limited to 5% of the turnover of the legal entities responsible for the notification, increased if applicable by that of the acquired party, must legally be applied to it since it constitutes a legal entity, but cannot be applied as it would normally be in such cases, for a practical reason, which is that it does not itself have a turnover.</w:t>
      </w:r>
    </w:p>
    <w:p>
      <w:r>
        <w:t>46. Nevertheless, it is necessary to preserve the useful effect of the notification obligation and the sanction for failure to comply with this obligation provided for in Articles L. 430-3 and L. 430-8-1 of the Commercial Code in such a case where a legal entity governs a group while not having its own turnover, but where the turnover resulting from the activities of the group is indeed generated by the different entities comprising the group and members, as in this case, of the association responsible for the governance of the whole. In this case, under the specific organization of social protection groups as described above in (§ 6), the governance of the group, on the one hand, the management of its resources, on the other hand, and finally the various activities of the group (provident insurance, complementary health insurance), are entrusted to distinct legal entities.</w:t>
      </w:r>
    </w:p>
    <w:p>
      <w:r>
        <w:t>47. In this case, and in line with the wording of Article L. 430-8-1 which provides for the possibility of increasing, if applicable, the turnover of the legal entity responsible for the notification by that of "the acquired party," it is appropriate to take into account the economic reality of the parties concerned by the notification obligation. In this case, the acquired party corresponds to the entities of the Arpège group that joined the top association Réunica, namely the provident institution, Arpège Prévoyance, and the mutual insurance company Muta Santé, which generated turnover in 2011 of 142.9 million euros and 63.2 million euros respectively. The entities previously controlled by the top association before the operation, namely the mutual insurance company Réunica Mutuelle, the provident institution Réunica Prévoyance, and the company Réunima, generated turnover in 2011 of 44.6 million euros for the first, 368.2 million euros for the second, and 2.5 million euros for the third.</w:t>
      </w:r>
    </w:p>
    <w:p>
      <w:r>
        <w:t>48. To the extent that the top association Réunica currently controls all of these entities, it is their turnover that reflects the economic reality of the activities of the association concerned by the notification obligation and that should be taken into account for the application of the provisions of Article L. 430-8-1. The accounts of these entities are combined, pursuant to Article L. 931-34 of the aforementioned Social Security Code, by the provident institution of the group, Réunica Prévoyance, and show a total combined turnover of 580.595 million euros in 2011.</w:t>
      </w:r>
    </w:p>
    <w:p>
      <w:r>
        <w:t>49. In accordance with the principle of proportionality of penalties and that of individualization of sanctions, account will be taken, in determining the amount of the sanction in this case, of both the seriousness of the facts in light of the circumstances of the case (A) and the individual situation of the legal entity involved (B).</w:t>
      </w:r>
    </w:p>
    <w:p>
      <w:r>
        <w:t>I. ON THE SERIOUSNESS OF THE FAILURE</w:t>
      </w:r>
    </w:p>
    <w:p>
      <w:r>
        <w:t>50. As a preliminary point, it should be noted that non-compliance with the obligation provided for in Article L. 430-3 of the Commercial Code constitutes, by its nature, a serious infringement of the economic public order in that this failure deprives the Competition Authority of any possibility of controlling, as provided for in the Commercial Code, a concentration project prior to its realization, regardless of the possible effects of the proposed operation on competition. The characterization of the failure sanctioned by I of Article L. 430-8 of the Commercial Code does not therefore require the demonstration of an infringement of competition that could be caused by the unnotified concentration. If this infringement is, therefore, serious by nature, the Authority's assessment still takes into account the concrete circumstances of the case, whether they are aggravating or mitigating, and in particular the more or less obvious nature of the controllability of the operation, the size of the company and the means, particularly legal, that it could have, or the possible intention of its managers to circumvent the legal obligation of notification, especially when the operation was likely to cause a substantial harm to competition.</w:t>
      </w:r>
    </w:p>
    <w:p>
      <w:r>
        <w:t>51. This assessment is shared by the Court of Justice of the European Union in the judgment delivered on December 12, 2012: "235. It is, therefore, rightly that the Commission specifies in recital 187 of the contested decision that, '[b]y making concentrations of Community dimension subject to prior notification and authorization, the Community legislator intended to ensure the effectiveness of the control of concentrations of Community dimension by the Commission, allowing it, where appropriate, to prevent the realization of these concentrations before a final decision has been adopted and, consequently, to prevent irreparable and permanent harm to competition.' The Commission was therefore able, without committing an error, to classify the infringement as serious, given its nature." The Court also specifies: "238. Consequently, the Commission was entitled to consider that the infringement was serious by nature without this implying that it should then be an intentional infringement."</w:t>
      </w:r>
    </w:p>
    <w:p>
      <w:r>
        <w:t>52. In this case, it should be noted that the merger of the Réunica and Arpège groups was quite evident and predictable as it had long been announced by formalized agreements. Indeed, the willingness of the parties to the concentration to form a single group was clearly expressed by each of them in the partnership agreement for development and rapprochement signed as early as September 8, 2006, by the presidents and vice-presidents of their respective top associations. In this regard, the agreement clearly sets out the terms of the rapprochement of the different structures comprising the concerned groups as well as the objective of creating a single group. The objective of the agreement is "to implement a rapprochement process allowing, in the medium term, to build, through political and operational approaches, an inseparable future, while allowing each of the parties to develop within the framework of a win-win partnership."</w:t>
      </w:r>
    </w:p>
    <w:p>
      <w:r>
        <w:t>53. In their written observations, the Réunica and Arpège groups indicate that "while the rapprochement process between the parties had been initiated for a long time, it was only to cover the non-competitive area of complementary retirement" and that "the question of their obligation to notify an operation falling within the competitive scope only arose at the end of 2009, given the need to obtain the prior agreement of the social partners on the rapprochement project. Consequently, they indicate that their obligation was therefore not foreseeable in that the success of the legal operation was not certain before that date."</w:t>
      </w:r>
    </w:p>
    <w:p>
      <w:r>
        <w:t>54. However, the agreement leaves little doubt about the extent of the rapprochement. Firstly, it was signed by the top associations Réunica Bayard and Arpège "representing and by delegations" of their respective members, which includes all activities of the group. Furthermore, all activities of the group are included in the partnership scope leading to the merger: "beyond these priority objectives related to the complementary retirement ARRCO and AGIRC, the Réunica Bayard and Arpège groups, in order to ensure their development and thus their sustainability, decide to conduct, within their Steering Committee, during the period 2006-2010 studies in the field of collective and individual provident insurance in order to enrich their partnership. [...] The partnerships resulting from these studies will be implemented in such a way as to allow the current provident entities and mutuals to maintain their political independence while considering, ultimately, a common operational management. Political consultation structures may be envisaged by the partners, for example through Unions of Provident Institutions or Unions of Mutuals, thus promoting the sharing of ideas and know-how while allowing for better mutual understanding." (emphasis added).</w:t>
      </w:r>
    </w:p>
    <w:p>
      <w:r>
        <w:t>55. Moreover, the representative of the Réunica group indicated during his hearing on July 25, 2011, that "the culture, governance, and objectives of the Complementary Retirement Institutions and the provident institutions are very different from those of insurance companies. Furthermore, many mutuals believe they are not subject to competition law. The world of joint social protection groups is gradually integrating the various components of a commercial regulation from which it felt it did not belong, as it is primarily governed by the Social Security Code, subject to the control of the AGIRC ARRCO Federations, non-profit, and falls under a derogatory taxation." He continues by stating: "While many Social Protection Groups felt they were not subject to the same rules, since they do not fall under the same code as insurance companies and do not have the same mode of operation or culture, the Réunica Group notes that it had apprehended the obligations related to notification, but in light of previous notified operations, its perception of the pre-existing link with the Arpège Group and the volumes concerned, while it was preparing the file, it questioned the necessity of a notification before asking the Competition Authority's services in April 2010."</w:t>
      </w:r>
    </w:p>
    <w:p>
      <w:r>
        <w:t>56. In their writings, the Réunica and Arpège groups also indicate that it is not obvious to grasp the contours of their obligations as the merger involved non-profit structures such as the top associations and the GIEs. The group further indicates that, regarding an operation involving GIEs, it was delicate to grasp the notion of turnover, especially since most of their activity consists of collecting contributions for mandatory retirement schemes. Finally, it recalls that the partnership initiated was very old and that the Réunica group had already delegated the management of part of its complementary retirement activity in the Grand Est to Arpège.</w:t>
      </w:r>
    </w:p>
    <w:p>
      <w:r>
        <w:t>57. However, it should be recalled that the Réunica group has notified two concentration operations in the last five years: the creation of a joint venture with Groupama in 2007, named Réunima, a public limited company with a management board and supervisory board, authorized by the minister on December 27, 2007 (decision no. C2007-163 - Letter from the Minister of Economy, Finance and Employment to the boards of Groupama SA and Réunica Prévoyance, concerning a concentration in the sector of collective and individual retirement savings, published in BOCCRF no. 1 bis of January 25, 2008) as well as the merger with the Bayard group in 2008. However, this latter consisted, as in the present case, of the merger by absorption of joint social protection groups.</w:t>
      </w:r>
    </w:p>
    <w:p>
      <w:r>
        <w:t>58. Furthermore, the notification of this merger operation between the Réunica and Bayard groups was already subsequent to its date of realization. Indeed, it appears from the hearing minutes and the notification file that the services of the Minister of Economy were consulted on...</w:t>
      </w:r>
    </w:p>
    <w:p>
      <w:r>
        <w:rPr>
          <w:b/>
        </w:rPr>
        <w:t>[Pages 13–14]</w:t>
      </w:r>
    </w:p>
    <w:p>
      <w:r>
        <w:t>july 2008 regarding the merger of two provident institutions, Réunica Prévoyance and Bayard Prévoyance. The minister's services had then indicated to Réunica and Bayard that these two provident institutions already belonged to the same economic entity resulting from the merger of the Réunica and Bayard groups, which took place in 2004 after being announced in July 2003 by the respective boards of directors of the concerned groups. The minister's services specified that this merger should have been subject to control pursuant to Articles L. 430-1 and following of the Commercial Code and should have been notified prior to its realization. Consequently, the notification of the concentration of the Réunica and Bayard groups was made on December 23, 2008, and a decision of tacit authorization was issued on January 28, 2009.</w:t>
      </w:r>
    </w:p>
    <w:p>
      <w:r>
        <w:t>59. The parties could therefore not ignore that the absorption merger operation between the Réunica and Arpège groups, subject to the same competitive analysis as the previous one, was also subject to the same obligation of prior notification, a point they should have ensured.</w:t>
      </w:r>
    </w:p>
    <w:p>
      <w:r>
        <w:t>60. While the Réunica group voluntarily consulted the Competition Authority on the controllability of its merger with Arpège, a circumstance that should be taken into account in determining the sanction, it did not fully cooperate throughout the present procedure and the notification procedure, as evidenced by the response times to the questions addressed to it during the investigation. Thus, the Réunica group approached the concentration service on April 27, 2010, but the notification of the operation only took place on October 13, 2011, and the file could only be declared complete on February 20, 2012, after the sending of three letters of incompleteness dated November 7, 2011, January 20, 2012, and February 6, 2012, to which the parties responded on December 22, 2011, January 30, 2012, and February 20, 2012, respectively. Similarly, the Réunica group only provided the copy of the notification file and exchanges with the minister's services in the context of the Réunica/Bayard merger on December 13, 2011, i.e., a year and a half after the first request made by email on May 19, 2010, even though the provisions of Article L. 430-8 of the Commercial Code had been reminded to them by email on September 15, 2011, and December 12, 2011. Yet, only these exchanges could have provided elements supporting the assertion made by Réunica and Arpège that the merger operation between Réunica and Arpège was covered by the minister's tacit authorization decision dated January 28, 2009.</w:t>
      </w:r>
    </w:p>
    <w:p>
      <w:r>
        <w:t>61. Conversely, it should be noted, to the benefit of the parties, the short period that elapsed between the effective date of the operation, January 1, 2010, and the date on which the Réunica group contacted the concentration service, April 27, 2010.</w:t>
      </w:r>
    </w:p>
    <w:p>
      <w:r>
        <w:t>J. ON THE SITUATION OF THE SANCTIONED LEGAL ENTITY</w:t>
      </w:r>
    </w:p>
    <w:p>
      <w:r>
        <w:t>62. The Réunica group is a relatively large group as it managed, in 2011, 7.5 billion euros in collected contributions (retirement, provident, health, savings, including contributions under the mandatory scheme), 584,000 contracts from client companies in retirement, and 48,500 contracts from client companies in personal insurance. As the group's website http://www.reunica.com/fr itself emphasizes, "Réunica: one of the largest social protection groups, the leader in supplementary retirement." Excluding mandatory contributions, the combined turnover from its activities in the provident and supplementary health insurance sectors amounts to 580 million euros.</w:t>
      </w:r>
    </w:p>
    <w:p>
      <w:r>
        <w:t>63. If, in accordance with Article 3 of the governance agreement of social protection groups signed between the social partners on July 8, 2009, the top association Réunica does not engage in management activities and has no resources of its own, the same article provides that "if it [the top association] needs external resources to carry out one of its missions, it requests the resource structure, which then has a related competence, to include them in its budget." The statutes of the top association Réunica provide that its board of directors sets the main orientations of the Réunica group, validates the budget established by the board of directors of the GIE Réunica, and verifies its compliance with the main budgetary orientations set.</w:t>
      </w:r>
    </w:p>
    <w:p>
      <w:r>
        <w:t>K. ON THE AMOUNT OF THE SANCTION</w:t>
      </w:r>
    </w:p>
    <w:p>
      <w:r>
        <w:t>64. Based on all the elements noted above, relating to the seriousness of the behavior in question and the individual situation of the Réunica and Arpège groups, as just described, it is appropriate to sanction the top association Réunica, the unique governance structure of the Réunica group, with an amount of 400,000 euros.</w:t>
      </w:r>
    </w:p>
    <w:p>
      <w:r>
        <w:t>DECISION</w:t>
      </w:r>
    </w:p>
    <w:p>
      <w:r>
        <w:t>Article 1: It is established that the Réunica and Arpège groups failed to comply with the obligations set forth in Article L. 430-3 of the Commercial Code by carrying out a concentration operation, consisting of the merger by absorption of the Arpège group by the Réunica group, on January 1, 2010, without this operation having been subject to prior notification before its realization.</w:t>
      </w:r>
    </w:p>
    <w:p>
      <w:r>
        <w:t>Article 2: A monetary sanction of 400,000 euros is imposed on the top association Réunica.</w:t>
      </w:r>
    </w:p>
    <w:p>
      <w:r>
        <w:t>Deliberated on the oral report of Ms. Frédérique Leyme, rapporteur, and the intervention of Ms. Nadine Mouy, deputy general rapporteur, by Ms. Françoise Aubert, vice-president, chair of the session, Ms. Elisabeth Flüry-Hérard, vice-president, and Ms. Pierrette Pinot, member of the college.</w:t>
      </w:r>
    </w:p>
    <w:p>
      <w:r>
        <w:t>The session secretary, The vice-president,</w:t>
        <w:br/>
        <w:t>Caroline Orsel-Sébès 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