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https://www.autoritedelaconcurrence.fr/fr/decision/relative-la-situation-du-groupe-altice-au-regard-du-ii-de-larticle-l-430-8-du-code-de</w:t>
      </w:r>
    </w:p>
    <w:p>
      <w:r>
        <w:t>Pages translated : 59</w:t>
      </w:r>
    </w:p>
    <w:p/>
    <w:p>
      <w:r>
        <w:rPr>
          <w:b/>
        </w:rPr>
        <w:t>[Pages 1–3]</w:t>
      </w:r>
    </w:p>
    <w:p>
      <w:r>
        <w:t>FRENCH REPUBLIC</w:t>
        <w:br/>
        <w:t>Decision No. 16-D-24 of November 8, 2016</w:t>
        <w:br/>
        <w:t>regarding the situation of the Altice group in light of II of Article</w:t>
        <w:br/>
        <w:t>L. 430-8 of the Commercial Code</w:t>
        <w:br/>
        <w:t>The Competition Authority (Section IA),</w:t>
        <w:br/>
        <w:t>Having regard to the Authority's decision No. 14-DCC-160 of October 30, 2014 regarding the exclusive control of SFR by the Altice group;</w:t>
        <w:br/>
        <w:t>Having regard to the Authority's decision No. 14-DCC-179 of November 27, 2014 regarding the exclusive control of Omer Telecom Limited by the Altice group;</w:t>
        <w:br/>
        <w:t>Having regard to decision No. 16-SO-04 of May 27, 2016 by which the Competition Authority took up the situation of the Altice group regarding the provisions of II of Article L. 430-8 concerning the concentration operations Numericable-SFR and Numericable-Omer Telecom Limited;</w:t>
        <w:br/>
        <w:t>Having regard to Book IV of the Commercial Code relating to price and competition freedom, and in particular its Article L. 430-8;</w:t>
        <w:br/>
        <w:t>Having regard to the observations presented by the Government Commissioner;</w:t>
        <w:br/>
        <w:t>Having regard to the transaction report dated September 19, 2016 signed by the general rapporteur and the companies Altice Luxembourg and SFR Group;</w:t>
        <w:br/>
        <w:t>Having regard to the note communicated on October 11, 2016 by the companies Altice Luxembourg and SFR Group in view of the session of October 18, 2016;</w:t>
        <w:br/>
        <w:t>Having regard to the other documents in the file;</w:t>
        <w:br/>
        <w:t>The general rapporteur and the deputy general rapporteur, the Government Commissioner, and the representatives of the companies Altice Luxembourg and SFR Group heard during the session of the Competition Authority on October 18, 2016;</w:t>
        <w:br/>
        <w:t>Adopts the following decision:</w:t>
      </w:r>
    </w:p>
    <w:p>
      <w:r>
        <w:t>Summary1</w:t>
        <w:br/>
        <w:t>In application of II of Article L. 430-8 of the Commercial Code, the Competition Authority has jointly sanctioned the companies Altice Luxembourg and SFR Group in the amount of 80 million euros for the completion, before authorization, of two concentration operations in the electronic communications sector notified in 2014. This is the first sanction imposed by the Authority on this basis.</w:t>
        <w:br/>
        <w:t>When it exceeds certain thresholds, a concentration operation must be notified to the Authority, and its effective completion can only occur after its agreement. Thus, the concentration control procedure suspends the completion of concentration operations. In this context, the objective of II of Article L. 430-8 is to prevent the parties to the operation from ceasing, before the authorization date, to behave as competitors in order to act as a single entity and for the acquirer to exercise, prematurely, control in law or in fact over the target, thereby undermining the effectiveness of concentration control.</w:t>
        <w:br/>
        <w:t>The completion of a concentration operation before its authorization can be deemed effective when the ownership of all or part of the target's assets, and the rights attached thereto, are effectively transferred to the acquirer before the authorization of the Authority. It can also be deemed effective when, without the transfer of asset ownership (or before the transfer of these assets), the acquirer nevertheless exercises decisive influence over all or part of the target's activities.</w:t>
        <w:br/>
        <w:t>In this case, two operations were concerned. Although the ownership of the assets was not transferred during the suspension period in either case, the behaviors implemented led to the completion of the operation before authorization, which constitutes a violation of the suspensive nature of concentration control.</w:t>
        <w:br/>
        <w:t>Regarding the Altice-SFR operation, Altice intervened in the operational management of SFR, validating a number of strategic decisions. The parties also coordinated for the acquisition of a third-party operator, the OTL group. Furthermore, they strengthened their economic ties during the suspension period to implement coordinated strategies in advance, particularly during the negotiation and preparation of a commercial project, referred to as the "white label" project. Finally, widespread exchanges of strategic information took place.</w:t>
        <w:br/>
        <w:t>Regarding the Altice-OTL operation, the Authority found that Altice had been led to make strategic decisions on behalf of OTL before authorization under clauses contained in the memorandum of understanding. More generally, Altice established weekly monitoring of OTL's economic performance, akin to that exercised by a controlling shareholder, and for this purpose had access to commercially sensitive information. Finally, the announcement of the appointment within the executive committee of the Numericable-SFR group of the CEO of OTL and his effective assumption of office occurred before authorization.</w:t>
        <w:br/>
        <w:t>For both operations, all the actions concerned took place throughout the suspension period and involved the main executives of the acquirer and both targets. They also concerned a substantial part of the respective activities of SFR and OTL.</w:t>
        <w:br/>
        <w:t>The parties did not contest either the reality of the practices in question or their legal qualification.</w:t>
        <w:br/>
        <w:t>1 This summary is strictly informative. Only the reasons for the decision numbered below are authoritative.</w:t>
      </w:r>
    </w:p>
    <w:p>
      <w:r>
        <w:t>TABLE OF CONTENTS</w:t>
        <w:br/>
        <w:t>I. Reminder of the procedure ............................................................. 6</w:t>
        <w:br/>
        <w:t>A. THE CONCENTRATION OPERATIONS AND THE PARTIES INVOLVED.. 6</w:t>
        <w:br/>
        <w:t>1. THE EXCLUSIVE CONTROL OF THE SFR GROUP BY THE ALTICE GROUP ....... 6</w:t>
        <w:br/>
        <w:t>2. THE EXCLUSIVE CONTROL OF OMER TELECOM LIMITED BY</w:t>
        <w:br/>
        <w:t>NUMERICABLE GROUP .................................................................................................... 6</w:t>
        <w:br/>
        <w:t>3. THE ALTICE GROUP AND THE REORGANIZATIONS THAT HAVE OCCURRED SINCE THE COMPLETION OF THE TWO CONCENTRATION OPERATIONS ........................................ 7</w:t>
        <w:br/>
        <w:t>B. THE PROCEDURE ...................................................................................................... 7</w:t>
        <w:br/>
        <w:t>II. Findings .............................................................................. 8</w:t>
        <w:br/>
        <w:t>A. THE BEHAVIORS CONCERNING THE SFR/NUMERICABLE OPERATION ................................................................................................................ 8</w:t>
        <w:br/>
        <w:t>1. THE PROVISIONS OF THE MEMORANDUM OF UNDERSTANDING .......................................................... 8</w:t>
        <w:br/>
        <w:t>a) Provisions relating to the adjustment of the sale price on the day of execution ("closing") ................................................................................... 9</w:t>
        <w:br/>
        <w:t>b) Provisions relating to the management of the SFR group during the suspension period ........................................................................................... 9</w:t>
        <w:br/>
        <w:t>c) The application period of the provisions of the acquisition memorandum .... 9</w:t>
        <w:br/>
        <w:t>2. ALTICE'S INTERVENTION IN THE MANAGEMENT OF SFR DURING THE SUSPENSION PERIOD .................................................................................................................... 10</w:t>
        <w:br/>
        <w:t>a) Altice's interventions in the management of SFR during the suspension period under the interpretation of the memorandum of understanding made by the parties ............................................................................................................. 10</w:t>
        <w:br/>
        <w:t>i. The control exercised by Altice over SFR Collectivités' participation in a tender ...................................................................................... 10</w:t>
        <w:br/>
        <w:t>ii. Authorization given by Altice for SFR to sign an amendment to a mobile network sharing agreement ..................................... 12</w:t>
        <w:br/>
        <w:t>iii. Opposition to investment decisions in IT .... 12</w:t>
        <w:br/>
        <w:t>b) Altice's intervention in SFR's commercial policy ............... 13</w:t>
        <w:br/>
        <w:t>c) The substitution of Altice for SFR in the takeover of the OTL group ................................................................................................................. 13</w:t>
        <w:br/>
        <w:t>3. THE STRENGTHENING OF ECONOMIC TIES BETWEEN ALTICE AND SFR DURING THE SUSPENSION PERIOD..................................................................................................... 14</w:t>
        <w:br/>
        <w:t>a) A global strengthening of commercial relations between SFR and Numericable during the suspension period ............................................... 14</w:t>
        <w:br/>
        <w:t>b) The case of the commercial agreement between SFR and Numericable Group concerning very high-speed offers on the cable network (the "white label" or "wholesale consumer" project) .................................................... 16</w:t>
        <w:br/>
        <w:t>i. The provisions of the "white label" contract ............................... 16</w:t>
        <w:br/>
        <w:t>ii. The information exchanged within the framework of the "white label" project ..................................................................................................... 17</w:t>
        <w:br/>
        <w:t>iii. The "white label" project was negotiated and operationally prepared during the control period of the operation .......... 17</w:t>
        <w:br/>
        <w:t>4. THE EXCHANGES OF INFORMATION ............................................................................ 19</w:t>
        <w:br/>
        <w:t>a) The information exchanged during the pre-integration presentations ......................................................................................................................... 20</w:t>
        <w:br/>
        <w:t>i. The purpose and agenda of the meetings ........................................................ 20</w:t>
        <w:br/>
        <w:t>ii. The participants in the "pre-integration" meetings ............................. 22</w:t>
      </w:r>
    </w:p>
    <w:p>
      <w:r>
        <w:rPr>
          <w:b/>
        </w:rPr>
        <w:t>[Pages 4–6]</w:t>
      </w:r>
    </w:p>
    <w:p>
      <w:r>
        <w:t xml:space="preserve">iii. The nature of the information presented to Altice/Numericable between August 26 and October 21, 2014 ...................................................................... 22  </w:t>
        <w:br/>
        <w:t xml:space="preserve">b) Occasional exchanges of information .................................................. 27  </w:t>
        <w:br/>
        <w:t xml:space="preserve">i. Regarding the development projects for boxes ................................... 27  </w:t>
        <w:br/>
        <w:t xml:space="preserve">ii. On the commercial performance of SFR and upcoming promotions ………………………………………………………………………….28  </w:t>
        <w:br/>
        <w:t xml:space="preserve">B. BEHAVIORS CONCERNING THE EXCLUSIVE CONTROL OPERATION OF OTL BY NUMERICABLE GROUP ........................... 28  </w:t>
        <w:br/>
        <w:t xml:space="preserve">1. THE MEMORANDUM OF UNDERSTANDING AND THE CONDITIONS FOR ITS IMPLEMENTATION ............... 28  </w:t>
        <w:br/>
        <w:t xml:space="preserve">a) The provisions of the memorandum of understanding relating to the management of the OTL group during the interim period ........................................................... 29  </w:t>
        <w:br/>
        <w:t xml:space="preserve">b) The validation by Numericable of strategic decisions for OTL under the memorandum of understanding .......................................................................... 30  </w:t>
        <w:br/>
        <w:t xml:space="preserve">i. Validation of several contracts between OTL, Orange, and SFR ........... 30  </w:t>
        <w:br/>
        <w:t xml:space="preserve">ii. Validation of the use of overdraft authorizations ............................... 31  </w:t>
        <w:br/>
        <w:t xml:space="preserve">c) The provisions of the memorandum of understanding relating to the exchange of commercially sensitive information and their implementation ........... 31  </w:t>
        <w:br/>
        <w:t xml:space="preserve">2. ON THE CONDITIONS FOR THE APPOINTMENT AND ASSUMPTION OF OFFICE OF THE NEW MANAGEMENT .............................................................................................................. 32  </w:t>
        <w:br/>
        <w:t xml:space="preserve">a) The conditions for announcing the appointment of the new management 32  </w:t>
        <w:br/>
        <w:t xml:space="preserve">b) The conditions for the assumption of office by the management ............... 33  </w:t>
        <w:br/>
        <w:t xml:space="preserve">3. THE EXCHANGES OF INFORMATION BETWEEN OTL AND ALTICE/NUMERICABLE REGARDING THE COMMERCIAL PERFORMANCE OF OTL ............................................................ 34  </w:t>
        <w:br/>
        <w:t xml:space="preserve">III. Discussion.................................................................................. 35  </w:t>
        <w:br/>
        <w:t xml:space="preserve">A. THE CONSTITUENT ELEMENTS OF THE COMPLETION BEFORE AUTHORIZATION OF THE SFR-NUMERICABLE CONCENTRATION OPERATION .............................................................................................................. 36  </w:t>
        <w:br/>
        <w:t xml:space="preserve">1. THE NOTIFICATION OF THE OPERATION IN QUESTION ....................................................... 36  </w:t>
        <w:br/>
        <w:t xml:space="preserve">2. THE ABSENCE OF DEROGATION TO THE SUSPENSIVE EFFECT OF THE CONTROL OF CONCENTRATIONS ......................................................................................................... 36  </w:t>
        <w:br/>
        <w:t xml:space="preserve">3. THE ANTICIPATED COMPLETION OF THE OPERATION ....................................................... 37  </w:t>
        <w:br/>
        <w:t xml:space="preserve">a) The control exercised by Altice/Numericable over strategic decisions of SFR ....................................................................................... 37  </w:t>
        <w:br/>
        <w:t xml:space="preserve">i. Regarding the control exercised by Numericable under the memorandum of understanding ....................................................................................................... 38  </w:t>
        <w:br/>
        <w:t xml:space="preserve">ii. Other interventions by Altice in the strategic decisions of SFR ………………………………………………………………………..39  </w:t>
        <w:br/>
        <w:t xml:space="preserve">b) Regarding the commercial relations between the target and the acquirer during the suspension period ...................................................................... 40  </w:t>
        <w:br/>
        <w:t xml:space="preserve">i. The "white label" project is a new project for SFR ....... 41  </w:t>
        <w:br/>
        <w:t xml:space="preserve">ii. The "white label" project marks a major change in SFR's very high-speed strategy ............................................................. 42  </w:t>
        <w:br/>
        <w:t xml:space="preserve">iii. The "white label" project is at the heart of the industrial stakes of the merger operation between SFR and Numericable ........................ 43  </w:t>
        <w:br/>
        <w:t xml:space="preserve">iv. A project not in line with Vivendi's interests .............................. 45  </w:t>
        <w:br/>
        <w:t xml:space="preserve">Conclusion .................................................................................................. 46  </w:t>
        <w:br/>
        <w:t xml:space="preserve">c) The exchanges of information between the target and the acquirer during the suspension period ......................................................................................... 46  </w:t>
        <w:br/>
        <w:t xml:space="preserve">i. The content of the exchanges .................................................................... 47  </w:t>
        <w:br/>
        <w:t xml:space="preserve">ii. The recipients ......................................................................................... 48  </w:t>
        <w:br/>
        <w:t xml:space="preserve">iii. The strategic and confidential nature of the exchanged information ………………………………………………………………………….48  </w:t>
        <w:br/>
        <w:t xml:space="preserve">iv. The purpose of the exchanges: the preparation for the completion of the operation ………………………………………………………………………….50  </w:t>
        <w:br/>
        <w:t xml:space="preserve">d) The significant nature of the concerned activities ................................... 50  </w:t>
        <w:br/>
        <w:t xml:space="preserve">e) General conclusion regarding the SFR-Numericable operation ........... 51  </w:t>
        <w:br/>
        <w:t xml:space="preserve">B. THE CONSTITUENT ELEMENTS OF THE COMPLETION BEFORE AUTHORIZATION OF THE OTL – NUMERICABLE CONCENTRATION OPERATION .............................................................................................................. 51  </w:t>
        <w:br/>
        <w:t xml:space="preserve">1. THE NOTIFICATION OF THE OPERATION IN QUESTION ....................................................... 51  </w:t>
        <w:br/>
        <w:t xml:space="preserve">2. THE ABSENCE OF DEROGATION TO THE SUSPENSIVE EFFECT OF THE CONTROL OF CONCENTRATIONS ......................................................................................................... 51  </w:t>
        <w:br/>
        <w:t xml:space="preserve">3. THE ANTICIPATED COMPLETION OF THE OPERATION ....................................................... 52  </w:t>
        <w:br/>
        <w:t xml:space="preserve">a) The control exercised by Numericable under the memorandum of understanding .. 52  </w:t>
        <w:br/>
        <w:t xml:space="preserve">i. The rights granted to Numericable ................................................... 52  </w:t>
        <w:br/>
        <w:t xml:space="preserve">ii. Numericable exercised its control right over OTL ....................... 53  </w:t>
        <w:br/>
        <w:t xml:space="preserve">iii. Disclosure of strategic information between competitors ............. 53  </w:t>
        <w:br/>
        <w:t xml:space="preserve">Conclusion .................................................................................................. 54  </w:t>
        <w:br/>
        <w:t xml:space="preserve">b) The conditions for the appointment of the CEO of OTL as a member of the executive committee of SFR-Numericable ...................................... 54  </w:t>
        <w:br/>
        <w:t xml:space="preserve">c) Regarding the information exchanged during the interim period ......................................................................................................................... 55  </w:t>
        <w:br/>
        <w:t xml:space="preserve">d) The significant nature of the concerned activities ................................... 55  </w:t>
        <w:br/>
        <w:t xml:space="preserve">e) Conclusion .................................................................................................. 55  </w:t>
        <w:br/>
        <w:t xml:space="preserve">IV. On the sanction .......................................................................... 56  </w:t>
        <w:br/>
        <w:t xml:space="preserve">A. REMINDER OF THE APPLICABLE RULES ............................................................. 56  </w:t>
        <w:br/>
        <w:t xml:space="preserve">B. ON THE ATTRIBUTION OF LIABILITY AND THE SANCTION CAP ............................ 56  </w:t>
        <w:br/>
        <w:t xml:space="preserve">C. ON THE DETERMINANTS OF THE SANCTION ....................................................... 57  </w:t>
        <w:br/>
        <w:t xml:space="preserve">D. ON THE FINAL AMOUNT OF THE SANCTION .................................................. 58  </w:t>
        <w:br/>
        <w:t>DECISION ..................................................................................................................... 59</w:t>
      </w:r>
    </w:p>
    <w:p>
      <w:r>
        <w:rPr>
          <w:b/>
        </w:rPr>
        <w:t>[Pages 7–9]</w:t>
      </w:r>
    </w:p>
    <w:p>
      <w:r>
        <w:t>8. The notification followed an acquisition offer accepted by the shareholders of OTL on May 16, 2014, and a draft sale agreement dated June 27, 2014. This draft provided for the acquisition by Numericable Group, itself controlled by Altice, of all the shares and voting rights of OTL.</w:t>
      </w:r>
    </w:p>
    <w:p>
      <w:r>
        <w:t>9. OTL is a company under English law active in the mobile telephony sector and, to a lesser extent, in Internet and pay television services for residential customers. OTL holds 100% of the French company Oméa Holding SAS, which in turn holds 100% of the French company Oméa Télécom (hereinafter collectively referred to as "OTL group"). Oméa Télécom's main activity is the provision of services in the residential retail market for mobile telephony, under the brand "Virgin Mobile."</w:t>
      </w:r>
    </w:p>
    <w:p>
      <w:r>
        <w:t>10. The Authority authorized the transaction by decision No. 14-DCC-179 dated November 27, 2014. The transaction was officially completed on December 4, 2014.</w:t>
      </w:r>
    </w:p>
    <w:p>
      <w:r>
        <w:t>3. THE ALTICE GROUP AND THE REORGANIZATIONS THAT OCCURRED SINCE THE COMPLETION OF THE TWO CONCENTRATION TRANSACTIONS</w:t>
      </w:r>
    </w:p>
    <w:p>
      <w:r>
        <w:t>11. Following the two concentration transactions completed at the end of 2014, Numericable Group was renamed Numericable-SFR. Since that date, it has held exclusive control over the SFR group, the OTL group, and the Ypso group, which includes the companies NC Numericable and Completel S.A.</w:t>
      </w:r>
    </w:p>
    <w:p>
      <w:r>
        <w:t>12. At that time, Numericable-SFR was exclusively controlled by Altice France S.A., which is itself controlled by Altice SA.</w:t>
      </w:r>
    </w:p>
    <w:p>
      <w:r>
        <w:t>13. On August 6, 2015, the vast majority of the assets and liabilities of Altice SA were transferred to the wholly-owned subsidiary of Altice Luxembourg SA (hereinafter, "Altice Luxembourg"). On August 8, 2015, Altice S.A merged with Altice NV, the new holding company of the Altice group. Thus, as of the date of the decision, Altice Luxembourg SA holds exclusive control over the new group integrating the entities Numericable, SFR, and OTL and succeeds the rights of Altice S.A.</w:t>
      </w:r>
    </w:p>
    <w:p>
      <w:r>
        <w:t>14. In April 2016, SFR-Numericable was renamed SFR Group.</w:t>
      </w:r>
    </w:p>
    <w:p>
      <w:r>
        <w:t>B. THE PROCEDURE</w:t>
      </w:r>
    </w:p>
    <w:p>
      <w:r>
        <w:t>15. On April 2, 2015, search and seizure operations were conducted at the premises of the companies Numericable-SFR and Omea Telecom, following authorization from the judge of freedoms and detention dated March 25, 2015, based on Article L. 450-4 of the Commercial Code.</w:t>
      </w:r>
    </w:p>
    <w:p>
      <w:r>
        <w:t>16. These operations targeted Omea Telecom (under the Virgin Mobile brand) and the companies of the same group located at the same address, as well as Numericable-SFR and the companies of the same group in Paris, Champs-sur-Marne, and Saint-Denis.</w:t>
      </w:r>
    </w:p>
    <w:p>
      <w:r>
        <w:t>17. By decision No. 16-SO-04, the Authority took up the situation of the SFR-Numericable group ex officio in accordance with II of Article L. 430-8 of the Commercial Code. The ex officio inquiry was registered under number 16/0045F.</w:t>
      </w:r>
    </w:p>
    <w:p>
      <w:r>
        <w:t>18. On June 23, 2016, a report was notified to Altice Luxembourg and SFR Group in accordance with the provisions of paragraph 2 of Article L. 463-2 of the Commercial Code.</w:t>
      </w:r>
    </w:p>
    <w:p>
      <w:r>
        <w:t>19. SFR Group and Altice Luxembourg are accused of having:</w:t>
        <w:br/>
        <w:t>“ - effectively completed the concentration operation concerning the exclusive control of the SFR group by Numericable Group before the date of authorization of this operation by the Competition Authority, which constitutes an infringement of II of L. 430-8;</w:t>
        <w:br/>
        <w:t>- effectively completed the concentration operation concerning the exclusive control of the OTL group by Numericable Group before the date of authorization of this operation by the Competition Authority, which constitutes an infringement of II of L. 430-8.”</w:t>
      </w:r>
    </w:p>
    <w:p>
      <w:r>
        <w:t>20. The companies involved, as the author and parent company, did not contest the reality of the infringements that were notified to them and signed a settlement report with the general rapporteur of the Authority on September 19, 2016.</w:t>
      </w:r>
    </w:p>
    <w:p>
      <w:r>
        <w:t>21. During his oral intervention at the session on October 18, 2016, the president of SFR Group confirmed, with full knowledge of the facts, his complete agreement with the terms of the settlement. He notably stated, reiterating the terms of the note communicated on October 11, 2016, by the companies SFR Group and Altice Luxembourg in view of the session of October 18, 2016, that he would withdraw the contentious action related to the search and seizure operations, initiated before the first president of the Court of Appeal of Versailles, and that he would not file any contentious appeal against the decision that would be rendered by the Authority in this matter.</w:t>
      </w:r>
    </w:p>
    <w:p>
      <w:r>
        <w:t>II. Findings</w:t>
      </w:r>
    </w:p>
    <w:p>
      <w:r>
        <w:t>22. Before the date of authorization of the operations, Altice/Numericable and SFR, on the one hand (A), and Altice/Numericable and OTL, on the other hand (B), engaged in the following behaviors.</w:t>
      </w:r>
    </w:p>
    <w:p>
      <w:r>
        <w:t>A. THE BEHAVIORS CONCERNING THE SFR/NUMERICABLE OPERATION</w:t>
      </w:r>
    </w:p>
    <w:p>
      <w:r>
        <w:t>1. THE PROVISIONS OF THE MEMORANDUM OF UNDERSTANDING</w:t>
      </w:r>
    </w:p>
    <w:p>
      <w:r>
        <w:t>23. Generally, during a concentration operation, the acquirer and the seller agree within the framework of a memorandum of understanding on a number of elements that allow for the freezing of the scope of the operation and the sale price.</w:t>
      </w:r>
    </w:p>
    <w:p>
      <w:r>
        <w:t>24. Given the time that usually elapses between the signing of binding agreements and the effective completion of the operation, management rules for the target during the transitional period are generally provided by the parties, possibly accompanied by a mechanism for adjusting the sale price. The aim is notably to ensure that the acquirer preserves the value of the target assets, or failing that, an adequate financial settlement, with each operation giving rise to a specific definition of the arrangement.</w:t>
      </w:r>
    </w:p>
    <w:p>
      <w:r>
        <w:t>25. In this case, the memorandum of understanding established between Vivendi and Altice for the sale of the SFR group includes various provisions aimed at protecting the purchaser against the risk of devaluation of the target assets.</w:t>
      </w:r>
    </w:p>
    <w:p>
      <w:r>
        <w:t>a) Provisions relating to the adjustment of the sale price on the day of execution ("closing")</w:t>
      </w:r>
    </w:p>
    <w:p>
      <w:r>
        <w:t>26. The share sale agreement annexed to the memorandum of understanding defines the sale price of the target assets (Article 3), based on an agreed base price on the day of acceptance of the offer and various adjustments that may occur on the day of execution ("closing") depending on the discrepancies observed between the reference financial situation of the SFR group and its actual financial situation. SFR notably commits to adhering to the forecast budget defined for the year 2014, with any budget overruns potentially leading to a reduction in the sale price of the group.</w:t>
      </w:r>
    </w:p>
    <w:p>
      <w:r>
        <w:t>b) Provisions relating to the management of the SFR group during the suspension period</w:t>
      </w:r>
    </w:p>
    <w:p>
      <w:r>
        <w:t>27. The acquisition protocol only provides for two limitations on the management autonomy of the target.</w:t>
      </w:r>
    </w:p>
    <w:p>
      <w:r>
        <w:t>28. First, a "good father of the family" management of SFR during the interim period: "From the date of signing the Exclusivity Agreement until the Date of Completion, Vivendi guarantees and commits to ensuring that the Companies of the Combined Group (as defined in the Sale Agreement) have conducted and will conduct their activities in the normal course of business and in a reasonable manner [...] and consistently with the conduct of their activities as of the date of the offer, with a view to continuity of operations" (Article 7.2).</w:t>
      </w:r>
    </w:p>
    <w:p>
      <w:r>
        <w:t>29. The memorandum of understanding specifies in the continuation of Article 7.2 that SFR must refrain from a number of actions exhaustively listed. While some provisions aim to ensure that the scope of the SFR group will not be modified during the interim period, others more directly frame the economic activity of the SFR group during this period, particularly investment decisions, and prevent it from:</w:t>
        <w:br/>
        <w:t>- making investments of a unit value exceeding [...] euros as long as this investment is not provided for in the annual budget of the Combined Group and will not be fully paid by the date of completion;</w:t>
        <w:br/>
        <w:t>- making commitments outside the budget except for: (i) any unit commitment below [...] euros and (ii) any unit commitment above [...] euros but below [...] euros provided that this commitment can be terminated without penalties.</w:t>
      </w:r>
    </w:p>
    <w:p>
      <w:r>
        <w:t>30. It is stated, in conclusion of this article, that: "[t]he violation of the commitments provided in this Article 7.2 shall only give rise to compensation, to the exclusion of any other remedy." The acquisition protocol therefore exclusively provides for a financial settlement in the event of non-compliance by SFR with the defined management rules.</w:t>
      </w:r>
    </w:p>
    <w:p>
      <w:r>
        <w:t>c) The application period of the provisions of the acquisition protocol</w:t>
      </w:r>
    </w:p>
    <w:p>
      <w:r>
        <w:t>31. According to Article 7.2, these provisions apply "from the date of signing the Exclusivity Agreement until the Date of Completion."</w:t>
      </w:r>
    </w:p>
    <w:p>
      <w:r>
        <w:rPr>
          <w:b/>
        </w:rPr>
        <w:t>[Pages 10–12]</w:t>
      </w:r>
    </w:p>
    <w:p>
      <w:r>
        <w:t>32. The exclusivity agreement referred to is mentioned on page 2 of the acquisition protocol and was signed by Vivendi, Numericable, and Altice on April 5, 2014. The provisions of the memorandum of understanding have thus governed the relations between the acquirer and the target from April 5, 2014, until November 27, 2014.</w:t>
      </w:r>
    </w:p>
    <w:p>
      <w:r>
        <w:t>2. ALTICE'S INTERVENTION IN THE MANAGEMENT OF SFR DURING THE SUSPENSION PERIOD</w:t>
      </w:r>
    </w:p>
    <w:p>
      <w:r>
        <w:t>33. Altice intervened in the management of SFR before the authorization date. Some interventions occurred under the interpretation made by the parties to the transaction of the memorandum of understanding (a). Other elements attest to a direct intervention in SFR's current commercial policy (b). Finally, Altice/Numericable replaced Vivendi/SFR in taking control of a third-party operator, OTL (c).</w:t>
      </w:r>
    </w:p>
    <w:p>
      <w:r>
        <w:t>a) Altice's interventions in the management of SFR during the suspension period under the interpretation of the memorandum of understanding made by the parties</w:t>
      </w:r>
    </w:p>
    <w:p>
      <w:r>
        <w:t>34. It appears from the elements in the file that the memorandum of understanding only provides a principle of prohibition of certain types of investments or commitments outside the budget and of an amount exceeding the thresholds defined in Article 7.2. Its interpretation by the parties went beyond this and consisted of admitting them subject to joint validation by Vivendi and Altice, which led to steering the policy followed by SFR.</w:t>
      </w:r>
    </w:p>
    <w:p>
      <w:r>
        <w:t>35. Thus, the CEO of SFR stated during his hearing: "Thus, a budget-outside decision had to be notified to both parties, Vivendi and Altice," or again: "The SPA provided that any investment of more than [...] euros outside the budget had to be validated by Altice and Vivendi."</w:t>
      </w:r>
    </w:p>
    <w:p>
      <w:r>
        <w:t>36. The chairman of the board of directors of Altice also seemed to consider that he had a validation right over SFR's investment decisions during the suspension period, as evidenced by this passage from an email from [Mr. X] (Chairman of the Board of Directors of Altice) to the CEO of Numericable: "No, it is normal to coordinate because we have a contractual right to validate their capex between the signing and the closing."</w:t>
      </w:r>
    </w:p>
    <w:p>
      <w:r>
        <w:t>37. Various projects undertaken by SFR were submitted for prior approval by Altice, under this interpretation of the memorandum of understanding: participation in a public service delegation ("DSP") tender in Seine-et-Marne (i), the signing of an amendment to the Crozon agreement (contract between Bouygues Telecom and SFR for mobile network sharing) (ii), and investment decisions in the IT field (iii).</w:t>
      </w:r>
    </w:p>
    <w:p>
      <w:r>
        <w:t>38. The projects validated by Altice cover a large part of SFR's activities: mobile telephony, the public communities market, and IT investments.</w:t>
      </w:r>
    </w:p>
    <w:p>
      <w:r>
        <w:t>i. The control exercised by Altice over SFR Collectivités' participation in a tender</w:t>
      </w:r>
    </w:p>
    <w:p>
      <w:r>
        <w:t>39. Between May and October 2014, SFR submitted for prior approval by Altice the participation of SFR Collectivités in a tender procedure concerning a project for the construction and operation of a public initiative network (hereinafter "RIP") in fiber optics in the Seine-et-Marne department.</w:t>
      </w:r>
    </w:p>
    <w:p>
      <w:r>
        <w:t>40. On this occasion, Altice had detailed access to the main commercial and financial information related to the offer submitted by SFR Collectivités.</w:t>
      </w:r>
    </w:p>
    <w:p>
      <w:r>
        <w:t>41. The elements in the file show that this project was considered by SFR as a strategic project, both for the activity of SFR Collectivités and for the development of SFR's activities in the consumer and business markets, which motivated SFR Collectivités' participation in the tender organized by the Seine-et-Marne department and the submission of several indicative offers before the merger project with Altice.</w:t>
      </w:r>
    </w:p>
    <w:p>
      <w:r>
        <w:t>42. SFR then decided to suspend its participation due to the announcement of the merger operation with Altice. However, SFR Collectivités resumed discussions with the community at the beginning of summer 2014. At the same time, Altice confirmed the economic interest of this project concerning its own network. SFR Collectivités ultimately submitted two offers, one on September 9 and another on October 9, 2014.</w:t>
      </w:r>
    </w:p>
    <w:p>
      <w:r>
        <w:t>43. It appears from the documents in the file that SFR and Altice had exchanges about the project from May until the submission of the final offer at the end of October 2014. They also demonstrate that Altice was informed of the final project and that the agreement of the highest-ranking executive of the group ([Mr. X]) was sought.</w:t>
      </w:r>
    </w:p>
    <w:p>
      <w:r>
        <w:t>44. Thus, it can be noted that, on October 8, 2014, the director of SFR Collectivités sent [Mr. Y] (Altice) a presentation of the final offer that SFR Collectivités wished to submit: "Here is the [presentation] in question with all the comparison elements between the offer that was presented to you and the final version," while specifying a few minutes later: "PLEASE DO NOT FORGET TO DELETE THE EMAILS AFTER.!!!".</w:t>
      </w:r>
    </w:p>
    <w:p>
      <w:r>
        <w:t>45. On the same day, he forwarded his email to the executive director of finance and strategy of SFR and specified, among other things: "As a reminder, we did a presentation of the file with [Mr. Y] before the holidays and then we had his agreement by phone to continue on his part (after validation of [Mr. Y] with [Mr. X])." She then had an email exchange regarding the progress of this project, during which it is indicated that the director of SFR Collectivités "went through what we agreed in May with [Mr. X]. At that time, everything was fine, and we were informal... we had several sessions with [Mr. Y]."</w:t>
      </w:r>
    </w:p>
    <w:p>
      <w:r>
        <w:t>46. On October 9, the new version of the offer that SFR Collectivités wishes to submit is again validated directly by the chairman of Altice with the CEO of SFR: "I had [Mr. Y] who confirms to me [that] [Mr. X] must call [Mr. F] to confirm that we need to respond to the project."</w:t>
      </w:r>
    </w:p>
    <w:p>
      <w:r>
        <w:t>47. On October 13, the project is validated by both Vivendi and Altice, as indicated in the minutes of the meeting: "5. DSP Seine et Marne: Vivendi confirms its own agreement on this application which will not have a financial impact before 2014 and will 'document' Altice's agreement."</w:t>
      </w:r>
    </w:p>
    <w:p>
      <w:r>
        <w:t>48. The elements in the file also show that the validation of the project by Altice is expected just as the validation by the controlling shareholder of SFR, Vivendi: "[...] it is simply necessary for Vivendi to give us its agreement given the amount (150 million euros = decision of the management board) and for Altice to officially confirm to Vivendi its absence of opposition," and that this results from the interpretation of Article 7.2 of the memorandum of understanding by the parties.</w:t>
      </w:r>
    </w:p>
    <w:p>
      <w:r>
        <w:t>49. Finally, Altice had access several times to sensitive commercial information concerning the costs incurred by SFR Collectivités, the anticipated margins, and generally the strategy of this entity in the context of this tender.</w:t>
      </w:r>
    </w:p>
    <w:p>
      <w:r>
        <w:t>50. Thus, on October 8, 2014, Altice was aware of the business plan related to the offer that SFR Collectivités intends to submit as well as a comparison with the offer submitted on September 9, which had already been presented to Altice. This document contains all the financial information related to the project such as the revenues generated by the DSP as well as the amount of the fee paid by the delegate to the community, the amount of the public subsidy requested by SFR Collectivités, the investment costs, and finally the Public NPV, which is the cost incurred by the community for the project. These financial elements are an integral part of the evaluation criteria of the offer by the community.</w:t>
      </w:r>
    </w:p>
    <w:p>
      <w:r>
        <w:t>51. Furthermore, the changes between the offer submitted in September and that of October are commented on, thus revealing information about the commercial strategy implemented by SFR Collectivités to make its offer more competitive.</w:t>
      </w:r>
    </w:p>
    <w:p>
      <w:r>
        <w:t>52. It also appears from the file that the information communicated to Altice, particularly during the pre-integration meetings in October, is identical, if not more detailed, than that provided by SFR to Vivendi to obtain its authorization.</w:t>
      </w:r>
    </w:p>
    <w:p>
      <w:r>
        <w:t>ii. Authorization given by Altice for SFR to sign an amendment to a mobile network sharing agreement</w:t>
      </w:r>
    </w:p>
    <w:p>
      <w:r>
        <w:t>53. SFR requested Altice's authorization to sign a contract considered strategic for its activity, this request being linked to their interpretation of the provisions of the memorandum of understanding. Indeed, in October 2014, SFR negotiated with Bouygues Telecom an amendment to the so-called "Crozon" contract concerning the conditions for the mutualization of their mobile networks, particularly important for SFR, as specified by the CEO of SFR: "[confidential]".</w:t>
      </w:r>
    </w:p>
    <w:p>
      <w:r>
        <w:t>54. On October 23, 2014, the signing of the amendment was submitted for approval to the highest-ranking executive of Altice/Numericable:</w:t>
        <w:br/>
        <w:t>- the CEO of SFR to the chairman of the board of directors of Altice: "We are ready for a signature as soon as you give me the go."</w:t>
        <w:br/>
        <w:t>- Response from the chairman of the board of directors of Altice: "Great, I agree but suggest that we wait until tomorrow to sign. [...]"</w:t>
      </w:r>
    </w:p>
    <w:p>
      <w:r>
        <w:t>55. The CEO of SFR then informed Vivendi of the authorization given by Altice to sign the amendment to the contract: "Written confirmation from [Mr. X]!"</w:t>
      </w:r>
    </w:p>
    <w:p>
      <w:r>
        <w:t>56. The validation by Altice also results from the interpretation made of the memorandum of understanding, as explained by the CEO of SFR: "The validation of Altice/NC on this agreement is awaited so that the signature does not lead to potential closing adjustments to the detriment of Vivendi."</w:t>
      </w:r>
    </w:p>
    <w:p>
      <w:r>
        <w:t>iii. Opposition to investment decisions in IT</w:t>
      </w:r>
    </w:p>
    <w:p>
      <w:r>
        <w:t>57. During a meeting held on October 13, 2014, Altice opposed investment decisions in the IT field, which SFR deemed essential for the proper management of the company. According to this document, Altice refuses "any expenditure of this type" and not just investments exceeding a certain threshold.</w:t>
      </w:r>
    </w:p>
    <w:p>
      <w:r>
        <w:rPr>
          <w:b/>
        </w:rPr>
        <w:t>[Pages 13–15]</w:t>
      </w:r>
    </w:p>
    <w:p>
      <w:r>
        <w:t xml:space="preserve">b) Intervention of Altice in SFR's commercial policy  </w:t>
        <w:br/>
        <w:t xml:space="preserve">58. As early as June 2014, Altice intervened directly in SFR's commercial policy, particularly regarding its pricing policy for very high-speed Internet access offers, through exchanges between the chairman of Altice's board of directors and the CEO of SFR.  </w:t>
        <w:br/>
        <w:t xml:space="preserve">59. Two weeks after the intervention of Altice's chairman regarding a fiber promotion from SFR, the CEO of SFR requested the suspension of the promotion, which became effective on July 4, although it was supposed to continue until August 25, 2014. This promotional offer is the only one among all the promotional offers conducted by SFR (Internet and mobile) during the control period of the transaction that was interrupted before the initially planned date.  </w:t>
        <w:br/>
        <w:t xml:space="preserve">60. Furthermore, Altice had access, as early as June, to confidential information concerning SFR's commercial policy, particularly the promotional activities. This was notably the case for the very high-speed offers segment, as indicated by the CEO of SFR: "I exchanged with [Mr. X] on the subject [ongoing promotions] because I had informed him during a previous meeting about the cessation of certain promotions."  </w:t>
        <w:br/>
        <w:t xml:space="preserve">c) The substitution of Altice for SFR in the takeover of the OTL group  </w:t>
        <w:br/>
        <w:t xml:space="preserve">61. It appears from the elements in the file that the takeover operation of the OTL group was coordinated between Vivendi/SFR and Altice during the months of April and May 2014: while SFR was considering taking control of OTL and had submitted a purchase offer, Altice ultimately substituted itself for Vivendi/SFR in the acquisition of this group.  </w:t>
        <w:br/>
        <w:t xml:space="preserve">62. The acquisition of the OTL group, which operates in the telecommunications markets under the Virgin Mobile brand, was in SFR's economic interest independently of the merger project with Numericable, as shown by the statements of the CEO of SFR: "The question of acquiring Virgin had been raised generally since this operator was for sale. It was in SFR's interest to secure revenues with this MVNO [confidential] and thus to prevent another operator from acquiring Virgin Mobile."  </w:t>
        <w:br/>
        <w:t xml:space="preserve">63. Thus, the principle of the acquisition of Virgin Mobile by SFR was established at the beginning of the negotiations between Numericable and SFR in the draft memorandum of understanding concluded on April 5, 2014. A reimbursement clause for Altice by Vivendi was also provided if the acquisition occurred after the execution date ("closing") of the Numericable-SFR transaction (Article 7.7), so that Vivendi would effectively bear the cost of acquiring Virgin Mobile even if it occurred after the sale of SFR.  </w:t>
        <w:br/>
        <w:t xml:space="preserve">64. Vivendi/SFR participated in the acquisition process of Virgin Mobile as early as April 2014. On this occasion, SFR revealed to Altice the amount of the offer proposed for the acquisition of Virgin Mobile, as shown by the email from the CEO of SFR to the chairman of Altice dated April 25, 2014: "I am signing an offer for Virgin of […] euros tomorrow."  </w:t>
        <w:br/>
        <w:t xml:space="preserve">65. On April 26, SFR, via Vivendi, effectively submitted an indicative purchase offer to the sellers of the OTL group. In contrast, Altice/Numericable is not identified as a participant in the acquisition process of Virgin Mobile.  </w:t>
        <w:br/>
        <w:t xml:space="preserve">66. However, on May 10, 2014, a letter signed by the CEO of SFR and accepted by the CEO of Numericable formalized the agreement whereby Numericable substitutes itself for Vivendi/SFR for the acquisition of the OTL group.  </w:t>
        <w:br/>
        <w:t xml:space="preserve">67. This substitution is formalized in the definitive memorandum of understanding for the acquisition of SFR signed on June 20, 2014, by Vivendi and Altice: "The parties, as well as the Company and Altice, agreed, through two separate letters signed on May 13, 2014, on the conditions under which Numericable Group, substituting for SFR, will acquire the companies operating in France under the Virgin Mobile brand, and, in the event that Numericable Group's offer is accepted, the terms of the assumption of part of the price by Vivendi."  </w:t>
        <w:br/>
        <w:t xml:space="preserve">68. The CEO of SFR confirmed during his hearing that Vivendi and Altice had agreed for Altice to substitute itself for SFR, with Vivendi participating to the extent of […] euros in the acquisition of Virgin Mobile: "Altice and Vivendi had discussed preserving the value of SFR. Vivendi had set a maximum amount of […] euros for SFR's participation in the bidding process for the acquisition of Virgin Mobile. […] Given the maximum commitment amount decided by Vivendi for this operation ([…] euros), SFR would not have been able to win the bidding process for the acquisition of Virgin Mobile. According to the SPA [memorandum of understanding] that existed between them, Altice and Vivendi had negotiations of which I was not aware that resulted in Altice substituting itself for SFR in the bidding process."  </w:t>
        <w:br/>
        <w:t xml:space="preserve">69. Finally, on May 16, 2014, Numericable submitted a takeover offer for the OTL group, which led to the notification of this concentration operation to the Authority on September 25 based on a draft sale contract dated June 27, 2014.  </w:t>
        <w:br/>
        <w:t xml:space="preserve">3. STRENGTHENING THE ECONOMIC LINKS BETWEEN ALTICE AND SFR DURING THE SUSPENSION PERIOD  </w:t>
        <w:br/>
        <w:t xml:space="preserve">70. The commercial relations between SFR and Numericable were numerous during the examination period of the operation. Such relations are a priori classic in the telecommunications sector, and some of them predated the merger project. Nevertheless, it appears from the elements in the file that the two groups sought to develop their economic ties during this period, given the concentration operation.  </w:t>
        <w:br/>
        <w:t xml:space="preserve">a) A global strengthening of commercial relations between SFR and Numericable during the suspension period  </w:t>
        <w:br/>
        <w:t xml:space="preserve">71. As early as April 2014, the economic relations between the two operators intensified and were perceived as part of the integration process. It indeed appears that the period during which the operation was examined by the Authority led to a much more in-depth and systematic examination of collaboration opportunities.  </w:t>
        <w:br/>
        <w:t xml:space="preserve">72. Thus, an assessment of existing relations was established as of April 30. On that date, numerous contracts for the purchase of services by Numericable from SFR, and vice versa, were ongoing (for example: collection services, long-distance links, services for business customers, or mobile telephony services within the framework of Numericable's MVNO activity).  </w:t>
        <w:br/>
        <w:t xml:space="preserve">73. By the end of April, an organization was set up to monitor these projects within the framework of a steering committee, the first of which took place on April 30, 2014. The purpose and organization of the committee are described as follows: "SFR and NC wish to structure the wholesale relations between the two entities, given the significant number of ongoing projects in both directions. […] Friday will be dedicated to workshops on wholesale topics, with a summary meeting every Friday at 5 PM."  </w:t>
        <w:br/>
        <w:t xml:space="preserve">74. Three major themes were then covered within the framework of these steering committees: the "white label GP2 cable for SFR," which concerns a project for SFR to market white label cable offers; "B to B Services": this involves the mutual purchase of products and services for their respective business or operator customers (boxes for TPEs, SMEs, DOCSIS3 B2B collection, Ethernet collection on fiber); and "Network Optimization," which notably covers mutual purchases concerning collection, transit, hosting, long-distance links, dark fiber, or services related to Numericable's MVNO activity.  </w:t>
        <w:br/>
        <w:t xml:space="preserve">75. These various commercial relations can exist between telecommunications operators, who enter into contracts in wholesale markets, notably to complement the coverage of their respective networks. However, the CEO of SFR specified: "The teams looked at whether there was an economic sense in extending this type of agreement. […] Given the context of the operation, the time was right to look at the opportunity to extend certain commercial agreements, nothing more, everyone being around the table."  </w:t>
        <w:br/>
        <w:t xml:space="preserve">76. Thus, on April 15, 2014, Numericable and SFR signed a confidentiality agreement aimed at optimizing their respective fleets of very high-speed business fiber links (or "Ethernet collection"). However, the terms of the confidentiality agreement highlight that these discussions are new between SFR and Numericable and occur only a few days after the announcement of the SFR-Numericable operation. Furthermore, the purpose of the discussions is to substitute, wherever advantageous, a collection service provided by SFR or Numericable for a service provided by a third-party operator, which amounts to exploiting the complementarities of the two groups before the completion of the operation.  </w:t>
        <w:br/>
        <w:t xml:space="preserve">77. Moreover, this project is at the heart of the expected network synergies from the operation, as shown by a presentation dated October 27, 2014: "Bringing together the fixed networks of SFR and Numericable to have a much higher 'on net' service coverage (on our own end-to-end networks) than today. [confidential]." This document shows the alignment between the project discussed as early as April between SFR and Numericable and the economic objectives of the concentration operation.  </w:t>
        <w:br/>
        <w:t xml:space="preserve">2 GP = general public.  </w:t>
        <w:br/>
        <w:t>3 DOCSIS or "Data Over Cable Service Interface Specification": a standard that defines the rules and protocols for interfaces, communication, and configuration for data transport and Internet access systems using coaxial cable networks.</w:t>
      </w:r>
    </w:p>
    <w:p>
      <w:r>
        <w:rPr>
          <w:b/>
        </w:rPr>
        <w:t>[Pages 16–18]</w:t>
      </w:r>
    </w:p>
    <w:p>
      <w:r>
        <w:t>b) The case of the commercial agreement between SFR and Numericable Group concerning very high-speed offers on the cable network (project "white label" or "wholesale consumer")</w:t>
      </w:r>
    </w:p>
    <w:p>
      <w:r>
        <w:t>78. All economic relations were considered, during this same period, as fully part of the integration project, which itself was broken down into various "workstreams." Thus, a note written by the CEO of SFR to Vivendi explains: "The start of the integration workstreams was done with strict legal oversight [...]. 6 workstreams have partially started:</w:t>
        <w:br/>
        <w:t>• The "Wholesale" workstream, which is based on the establishment of "at arms length" commercial agreements and covers 5 themes: 1 for the Consumer (purchase of a cable offer from Numericable by SFR; 2 for the enterprise (purchases from Completel to SBT and vice versa) and 2 for the network (same: purchase of Numericable services from SFR and vice versa); [...]"</w:t>
      </w:r>
    </w:p>
    <w:p>
      <w:r>
        <w:t>79. One of the "integration workstreams" specifically concerns a commercial contract allowing SFR to market Internet access offers for the consumer market on Numericable's cable network, via a "white label" type agreement.</w:t>
      </w:r>
    </w:p>
    <w:p>
      <w:r>
        <w:t>80. A white label agreement is an agreement whereby an operator, who does not have its own infrastructure to address a customer in a given geographical area, relies on an "activated" access offer from another operator. The data flow from the client operator is then collected by the provider of the offer from a point of presence of the client operator upstream of the network and routed to the subscriber, via the provider operator's collection network and its local loop. A "white label" agreement differs from a "bitstream" agreement by the low degree of technological freedom left to the client operator. The client operator then sells under its own brand a service that is entirely produced by the provider operator.</w:t>
      </w:r>
    </w:p>
    <w:p>
      <w:r>
        <w:t>81. Such contracts can exist between telecommunications operators, independently of any concentration project. For example, Bouygues Telecom has had such a contract with Numericable since 2009, which also allows it to market very high-speed Internet access offers on Numericable's network under its own brand.</w:t>
      </w:r>
    </w:p>
    <w:p>
      <w:r>
        <w:t>82. In this case, the agreement titled "Contract for the provision of very high-speed multi-play offers" signed by SFR, Completel, and NC Numericable led to the commercial launch by SFR of Internet access offers on Numericable's network on November 18, 2014, just a few days after the authorization decision for Altice's exclusive control of SFR.</w:t>
      </w:r>
    </w:p>
    <w:p>
      <w:r>
        <w:t>i. The provisions of the "white label" contract</w:t>
      </w:r>
    </w:p>
    <w:p>
      <w:r>
        <w:t>83. The purpose of the "white label" contract, titled "Contract for the provision of very high-speed multi-play offers" and signed by SFR and Numericable, was to allow SFR to "market under its own brand 1P offers (high-definition television service) or very high-speed multi-play offers (including the high-definition television service) based on a subscriber connection via the infrastructures of the Numericable group in addition to the offers currently marketed by SFR."</w:t>
      </w:r>
    </w:p>
    <w:p>
      <w:r>
        <w:t>84. While the contract is, in its general form, compliant with other contracts of the same type concluded by Numericable with other operators, a precise analysis of its terms reveals that this contract is actually similar to those offered to operators who are unable to produce the services themselves (such as MVNO operators): thus, it is provided that SFR uses Numericable's box and markets TV packages on behalf of Numericable, which did not allow it to differentiate its offer. Furthermore, the contract did not include any evolution clauses that could have allowed SFR to subsequently develop its own services (Box and TV packages).</w:t>
      </w:r>
    </w:p>
    <w:p>
      <w:r>
        <w:t>85. Moreover, the contractual provisions for the supply of LaBox reveal a preferential treatment of SFR by Numericable since it is explicitly provided that Numericable communicates to SFR its supply conditions with its suppliers. Such a provision does not exist in other similar contracts, notably the Bouygues Telecom contract. In any case, nothing could justify the communication of such commercially sensitive information between two independent operators.</w:t>
      </w:r>
    </w:p>
    <w:p>
      <w:r>
        <w:t>ii. The information exchanged within the framework of the "white label" project</w:t>
      </w:r>
    </w:p>
    <w:p>
      <w:r>
        <w:t>86. It appears from the elements in the file that this project led to the communication to Numericable during the suspension period of the pricing strategy envisaged by SFR concerning the "Box TV Fiber" offers. Thus, in a presentation titled "Box Strategy," which is part of a set of presentations made by SFR to the main executives of Numericable during the "pre-integration" meetings that took place between September and October 2014, the precise description of the range with the different options as well as the prices and promotional offers of the "fiber range" as of November 18 are presented.</w:t>
      </w:r>
    </w:p>
    <w:p>
      <w:r>
        <w:t>iii. The "white label" project was negotiated and operationally prepared during the control period of the transaction</w:t>
      </w:r>
    </w:p>
    <w:p>
      <w:r>
        <w:t>87. In August 2014, Numericable stated to the merger control service in the context of the transaction's review: "Numericable also initiated discussions in the spring of 2012 with SFR to provide very high-speed services. These discussions led to the principles of an agreement in the summer of 2014 that remains to be finalized and could allow SFR to market an offer in 2015."</w:t>
      </w:r>
    </w:p>
    <w:p>
      <w:r>
        <w:t>88. However, the file shows that the discussions went well beyond the "principles of an agreement." Indeed, the "white label" project was decided, negotiated, and operationally prepared during the control period of the transaction.</w:t>
      </w:r>
    </w:p>
    <w:p>
      <w:r>
        <w:t>The negotiation of the "white label" contract</w:t>
      </w:r>
    </w:p>
    <w:p>
      <w:r>
        <w:t>89. The computer seizures allowed for the reconstruction of the timeline of the project. While the first principle discussions took place between January and March 2014 (cf. supra), the exchanges between SFR and Numericable were formalized at the end of March 2014 and then intensified in May 2014.</w:t>
      </w:r>
    </w:p>
    <w:p>
      <w:r>
        <w:t>90. As early as March 20, 2014, a confidentiality agreement was signed between the teams of SFR and Numericable in the context of the project for the provision of "triple-play services" (or white label), which frames the exchange of information. This agreement comes at a time when Vivendi and Numericable have entered into exclusive negotiations since March 14, 2014. Subsequently, working groups on the technical specifications of the project were organized between SFR and Numericable starting in May 2014.</w:t>
      </w:r>
    </w:p>
    <w:p>
      <w:r>
        <w:t>91. Thus, according to the file, the project was effectively launched on May 7, 2014, at which point the general framework of the project was also stabilized: it is a project of the "Auchan Box" type, with SFR taking over Numericable's box and TV packages. Finally, the objective is to precisely define the scope of the project by mid-June, for a commercial launch in November.</w:t>
      </w:r>
    </w:p>
    <w:p>
      <w:r>
        <w:t>92. Other emails allow for a precise tracking of the progress of the technical discussions around the project in May and June, for example regarding meetings concerning logistics and technical assistance topics.</w:t>
      </w:r>
    </w:p>
    <w:p>
      <w:r>
        <w:t>93. From the end of May to the beginning of July 2014, SFR and Numericable negotiated the terms of the "white label" contract in earnest. Thus, the first version of the draft contract was established by Numericable at the end of May.</w:t>
      </w:r>
    </w:p>
    <w:p>
      <w:r>
        <w:t>94. On June 17, Numericable sent its first contract proposal to SFR (commercial and technical proposal). Discussions then took place between SFR and Numericable until the end of June and early July, at which point the nearly final version of the contract was established. Thus, on June 30, an internal email at Numericable confirms SFR's agreement on the white label contract: "This is what we can qualify as the go-ahead from the SFR teams."</w:t>
      </w:r>
    </w:p>
    <w:p>
      <w:r>
        <w:t>95. The contract will only be signed by the CEO of SFR and the CEO of Numericable on November 1, 2014, after the authorization date of the SFR-Numericable transaction. Nevertheless, it appears from the elements in the file that the vast majority of the terms of the contract had been set since the end of June 2014, even if some technical modifications in the annexes may have occurred at the end of October 2014.</w:t>
      </w:r>
    </w:p>
    <w:p>
      <w:r>
        <w:t>The operational preparation of the "white label" project</w:t>
      </w:r>
    </w:p>
    <w:p>
      <w:r>
        <w:t>96. For SFR to be able to launch the marketing of very high-speed offers on Numericable's network as of November 18, 2014, SFR and Numericable had to work on the operational preparation of the project during the suspension period.</w:t>
      </w:r>
    </w:p>
    <w:p>
      <w:r>
        <w:t>97. Several documents detail the main developments necessary for the launch of the offers from Numericable's perspective as well as the associated timeline:</w:t>
        <w:br/>
        <w:t>- the adaptations of Numericable's "LaBox" for the needs of the project (packaging, guide, visuals of the front of the box, front panel, and card [...]): design of these various elements by SFR between the end of July and the end of August 2014, followed by printing or production by suppliers from the end of August to mid-October 2014;</w:t>
        <w:br/>
        <w:t>- the development or adaptation of the portal and interfaces (end of June to early October);</w:t>
        <w:br/>
        <w:t>- development of information systems (end of June to end of August 2014).</w:t>
      </w:r>
    </w:p>
    <w:p>
      <w:r>
        <w:rPr>
          <w:b/>
        </w:rPr>
        <w:t>[Pages 19–21]</w:t>
      </w:r>
    </w:p>
    <w:p>
      <w:r>
        <w:t>98. On the SFR side, the implementation of the project is broken down into various activities:</w:t>
        <w:br/>
        <w:t>- the definition of the final offer planned for September 2014, the preparation of the marketing book (sales support) by the end of September, and the training of salespeople from mid-October to mid-November;</w:t>
        <w:br/>
        <w:t>- the development of information systems planned until mid-September and the testing phases;</w:t>
        <w:br/>
        <w:t>- developments related to the box and the network;</w:t>
        <w:br/>
        <w:t>- logistics.</w:t>
        <w:br/>
        <w:t>99. These various documents show that it was also necessary to connect SFR stores to the cable network so that salespeople could demonstrate and use the subscription ordering and activation tools.</w:t>
        <w:br/>
        <w:t>100. The connection operations began as early as May 16, with the identification of the connection issues for the stores. On July 17, a "List of SFR spaces to be prioritized for equipping" was established. By early October, the planned connections concerned 37 stores, 13 SFR sites, and 57 shopping centers. Some of the stores are already connected (4), with the remaining 33 to be connected before October 15. Two connections of SFR sites have already been ordered by SFR. The testing phase has been scheduled primarily during the suspension period, between August 15 and November 15, 2014. This schedule has generally been respected, which effectively allowed for a commercial launch of the white-label offers by SFR on November 18, 2014.</w:t>
        <w:br/>
        <w:t>101. Therefore, even though the launch of the commercialization of the offers only took place on November 18, 2014, after the authorization date of the SFR-Numericable operation on October 30, 2014, the project had been the subject of discussions since March 2014 and required operational preparation that began in May 2014.</w:t>
        <w:br/>
        <w:t>Planning of other lots of the white-label project</w:t>
        <w:br/>
        <w:t>102. It appears from the elements in the file that the "Box TV Fiber" offers from SFR launched on November 18, 2014, are the result of the first lot of a longer-term project, broken down into several lots progressively integrating more advanced features. As early as the end of August, lots 1b and 2 were also defined and planned, including the possibility of migrating SFR ADSL subscribers to the cable network. Just like lot "1a," subsequent lots likely required close collaboration between SFR and Numericable, both in terms of the design of technical solutions and the necessary IT developments.</w:t>
        <w:br/>
        <w:t>4. INFORMATION EXCHANGES</w:t>
        <w:br/>
        <w:t>103. During the period from April 5 to October 30, 2014, it appears from the documents in the file that the parties to the operation exchanged numerous pieces of information that can be grouped into two categories: planned information exchanges within the framework of "pre-integration" meetings (a) and more ad hoc information exchanges on various topics (b). The nature of the data as well as the recipients of the information are then presented.</w:t>
        <w:br/>
        <w:t>a) Information exchanged during pre-integration presentations</w:t>
        <w:br/>
        <w:t>104. In September and October 2014, SFR and Numericable organized a series of meetings to present the various business branches of SFR to the executives of the Altice/Numericable group, with the aim of preparing for the integration of the two groups. While the principle of such meetings does not pose any difficulties a priori, it appears from the elements in the file that they actually allowed Numericable to access a very large amount of information concerning SFR, including a detailed review of the recent economic performance of the SFR group and an understanding of its future commercial strategy. Furthermore, these exchanges concern all of SFR's activities.</w:t>
        <w:br/>
        <w:t>i. The purpose and agenda of the meetings</w:t>
        <w:br/>
        <w:t>105. On July 29, the CEO of SFR proposed to the chairman of the board of Altice a schedule of 9 meetings starting on Tuesday, August 26:</w:t>
        <w:br/>
        <w:t>"Here is a proposed agenda for our meetings to review the initiatives within SFR and to allow you to meet the management teams as we discussed.</w:t>
        <w:br/>
        <w:t>These meetings will start on August 26 with reviews of the Consumer Market. The first 3 sessions can be dedicated to the Consumer Market. [...]"</w:t>
        <w:br/>
        <w:t>106. The CEO of SFR specified during his hearing the objective of these meetings: "Their objective was to meet the management teams and for Altice/Numericable to understand the organizations and the main strategic axes of SFR."</w:t>
        <w:br/>
        <w:t>107. Thus, as confirmed by the preliminary agenda below, these meetings aimed to systematically review all of SFR's activities, including from the perspective of its internal organization (human resources, real estate, information systems):</w:t>
        <w:br/>
        <w:t>Date Subjects</w:t>
        <w:br/>
        <w:t>August 26, 2014 Consumer Market: strategy (strategy, organization, initiatives, 2014 results); Marketing strategy (positioning, segmentation, initiatives, competitive landscape, content); Brand/advertising strategy (strategy, campaigns, initiatives).</w:t>
        <w:br/>
        <w:t>September 2 Consumer Market: distribution strategy, 5/5; SFD; web strategy.</w:t>
        <w:br/>
        <w:t>September 9 Consumer Market: device strategy, logistics strategy, customer service.</w:t>
        <w:br/>
        <w:t>Finance.</w:t>
        <w:br/>
        <w:t>September 16 Transformation plan.</w:t>
        <w:br/>
        <w:t>Integration plan NCC/SFR.</w:t>
        <w:br/>
        <w:t>Human Resources.</w:t>
        <w:br/>
        <w:t>Real estate.</w:t>
        <w:br/>
        <w:t>Consumer Market: "Consumer Market."</w:t>
        <w:br/>
        <w:t>September 23 Business Team: strategy; go-to-market; marketing strategy; cloud strategy.</w:t>
        <w:br/>
        <w:t>September 30 Business Team: deployment, customer service, Télindus; Operator Direction: strategy.</w:t>
        <w:br/>
        <w:t>October 7 Network</w:t>
        <w:br/>
        <w:t>IT.</w:t>
        <w:br/>
        <w:t>October 14 Finance</w:t>
        <w:br/>
        <w:t>2015 budget hypothesis</w:t>
        <w:br/>
        <w:t>Commitments</w:t>
        <w:br/>
        <w:t>Participations</w:t>
        <w:br/>
        <w:t>Audit.</w:t>
        <w:br/>
        <w:t>October 21 SFR Communities</w:t>
        <w:br/>
        <w:t>SFR Solutions.</w:t>
        <w:br/>
        <w:t>108. Subsequently, the agenda or the dates of these meetings may have been modified.</w:t>
        <w:br/>
        <w:t>109. During his hearing, the CEO of SFR clarified that the presentation materials made by SFR to Altice/Numericable were not left with Numericable: "They were validated by the legal department and were not left with NC at the end of the meetings." The content of the presentations that took place between September and October 2014 is as follows:</w:t>
        <w:br/>
        <w:t>- presentation of the activities of SFR Business Team ("SBT") and the strategic orientations of SBT, the products and services offered, and its internal organization;</w:t>
        <w:br/>
        <w:t>- presentations dedicated to the residential market ("Consumer Market") concerning the strategic orientations related to customer service, marketing, future boxes, distribution channels, relationships with content publishers, as well as detailed presentations of the main departments dedicated to the residential market (Operations and Experience Department, Commercial Department, Brand-Label-Studies Department);</w:t>
        <w:br/>
        <w:t>- operational review of networks and information systems which are the core business of telecommunications operators;</w:t>
        <w:br/>
        <w:t>- information related to the operator direction, concerning SFR's activities in the wholesale telecommunications markets, presentations dedicated to Synérail (joint company with Vinci Energies responsible for managing the digital railway telecommunications network of RFF), SFR Communities, Télindus (a company specialized in the integration and operation of IT and telecommunications infrastructures on behalf of businesses) and SRR, a telecommunications operator in Réunion;</w:t>
        <w:br/>
        <w:t>- organization of human resources;</w:t>
        <w:br/>
        <w:t>- real estate and general issues.</w:t>
      </w:r>
    </w:p>
    <w:p>
      <w:r>
        <w:rPr>
          <w:b/>
        </w:rPr>
        <w:t>[Pages 22–24]</w:t>
      </w:r>
    </w:p>
    <w:p>
      <w:r>
        <w:t>110. In conclusion, SFR and Altice organized a detailed review of all SFR activities between August 26 and October 21, 2014.</w:t>
      </w:r>
    </w:p>
    <w:p>
      <w:r>
        <w:t>ii. Participants in the "pre-integration" meetings</w:t>
      </w:r>
    </w:p>
    <w:p>
      <w:r>
        <w:t>111. It appears from the documents in the file that these meetings were reserved for the main executives from both SFR and Altice/Numericable. Thus, the CEO of SFR indicated: "Very few people were present per subject: on the SFR side, it was the main directors (2 to 3 people maximum) and small teams on the Altice/NC side."</w:t>
      </w:r>
    </w:p>
    <w:p>
      <w:r>
        <w:t>112. The schedule for the sessions was proposed and established directly between the CEO of SFR and the president of Altice, the latter having consulted the CEO of Numericable and Mr. [Z] (Altice) regarding the content of the agenda.</w:t>
      </w:r>
    </w:p>
    <w:p>
      <w:r>
        <w:t>iii. The nature of the information presented to Altice/Numericable between August 26 and October 21, 2014</w:t>
      </w:r>
    </w:p>
    <w:p>
      <w:r>
        <w:t>113. It appears from the seized documents that between August 26 and October 21, 2014, Altice/Numericable had access to very detailed information regarding the economic performance and strategy of all entities within the SFR group.</w:t>
      </w:r>
    </w:p>
    <w:p>
      <w:r>
        <w:t>114. This information pertains to the recent economic performance of SFR and its various divisions (notably the consumer market, the operator management, SFR Collectivités, and SRR). Some of this information was communicated at an individualized level, whether concerning the performance of different offers in the consumer market, each of the public initiative networks operated by SFR Collectivité, or the revenues generated with the main operator clients. Some of it was also communicated at a very fine time scale (monthly data).</w:t>
      </w:r>
    </w:p>
    <w:p>
      <w:r>
        <w:t>115. SFR also communicated to Altice information regarding its commercial forecasts for its various divisions as well as the strategic directions being considered. Information regarding future prices, upcoming promotional activities, or information related to ongoing tenders was also communicated.</w:t>
      </w:r>
    </w:p>
    <w:p>
      <w:r>
        <w:t>116. Finally, a nominative list of clients and suppliers, associated with qualitative and quantitative information concerning them, was also presented.</w:t>
      </w:r>
    </w:p>
    <w:p>
      <w:r>
        <w:t>117. The main presentations in the file concern activities in the consumer market, the activities of the Operator Management, SFR Collectivités, networks, and SRR.</w:t>
      </w:r>
    </w:p>
    <w:p>
      <w:r>
        <w:t>The information exchanged regarding the Consumer Market</w:t>
      </w:r>
    </w:p>
    <w:p>
      <w:r>
        <w:t>118. The theme "Consumer" was the subject of several presentations between August 26 and October 14, 2014, compiled in book no. 2 titled "Consumer" and primarily addresses consumer strategy, marketing, brand management, studies, box strategy, and agreements between SFR and Netflix. These documents present numerous detailed data on the recent commercial performance of SFR in the consumer market, as well as SFR's vision regarding its future commercial strategy.</w:t>
      </w:r>
    </w:p>
    <w:p>
      <w:r>
        <w:t>119. The following table summarizes the main information provided by SFR to Altice/Numericable regarding its activities in the consumer market based on the presentation documents found during the search and seizure operations, according to their nature:</w:t>
      </w:r>
    </w:p>
    <w:p>
      <w:r>
        <w:t>Nature of Residential Market (Consumer).</w:t>
        <w:br/>
        <w:t>information</w:t>
        <w:br/>
        <w:t>Future prices Prices of upcoming offers: Box Home, high-speed and very high-speed Internet access offers for November 2014.</w:t>
        <w:br/>
        <w:t>Upcoming promotions for the months of August to December 2014.</w:t>
        <w:br/>
        <w:t>Performance indicators Monthly growth rate evolution of revenue, October 2013-July 2014, for the entire consumer and professional activity (fixed and mobile).</w:t>
        <w:br/>
        <w:t>Monthly evolution of the overall ARPU8 for mobile offers: historical January 2013 - June 2014, forecasts July-December 2014.</w:t>
        <w:br/>
        <w:t>Monthly evolution of the ARPU for Internet access offers, by type of technology (high-speed/very high-speed), January 2013-July 2014, forecast for August-December 2014.</w:t>
        <w:br/>
        <w:t>NPV of the various SFR products, with for each offer: ARPU, contribution margin on variable cost, on fixed cost, acquisition cost, payback9.</w:t>
        <w:br/>
        <w:t>Monthly historical churn rate10 since January 2013.</w:t>
        <w:br/>
        <w:t>Detailed analysis, by customer segment, of the economic performance of fixed, mobile, and 4P offers: ARPU, contribution margin, churn rate, potential for additional sales, acquisition costs by segment.</w:t>
        <w:br/>
        <w:t>Data on the effect of multi-pack offers on the churn of SFR subscribers.</w:t>
        <w:br/>
        <w:t>Sales Performance of sales channels, segmented by product type; Monthly historical net sales for mobile offers since January 2013, projected net sales (August-December 2014); Monthly historical net sales for Internet access offers; Historical gross sales rate, cancellation rate; Acquisition rate attributable to the "Box Home" offer.</w:t>
      </w:r>
    </w:p>
    <w:p>
      <w:r>
        <w:t>8 ARPU: (Average Revenue Per User), which measures the average revenue per subscriber.</w:t>
        <w:br/>
        <w:t>9 Measures the time required (here in number of months) to recover the acquisition cost of a customer.</w:t>
        <w:br/>
        <w:t>10 Churn rate or attrition rate: an indicator measuring customer loyalty. The lower the churn, the more a offer retains customers. This is therefore a strategic data point for a company in this sector to measure the loyalty of its customer base.</w:t>
      </w:r>
    </w:p>
    <w:p>
      <w:r>
        <w:t>Commercial Presentation of the strategic choices made by SFR.</w:t>
      </w:r>
    </w:p>
    <w:p>
      <w:r>
        <w:t>Marketing priority planning: a summary presentation of new offers between June 2014 and September 2015 aimed at the two main targets ("multi-individual households with advanced uses," "young tech-constrained individuals").</w:t>
        <w:br/>
        <w:t>Presentation of upcoming commercial activities in the mobile market (Carré and Red range), fixed (Box Home and Box TV).</w:t>
        <w:br/>
        <w:t>Identification of priority marketing targets.</w:t>
        <w:br/>
        <w:t>Presentation of the overhaul of SFR's offers: strategy and structure of the range of offers envisaged for the end of 2015 (Sunrise).</w:t>
        <w:br/>
        <w:t>Presentation of the project related to a new box associated with the Sunrise offer range for 2015 (Stargate project).</w:t>
        <w:br/>
        <w:t>Technologies and new box programs.</w:t>
      </w:r>
    </w:p>
    <w:p>
      <w:r>
        <w:t>R&amp;D</w:t>
      </w:r>
    </w:p>
    <w:p>
      <w:r>
        <w:t>The information exchanged regarding the activities of the Operator Management</w:t>
      </w:r>
    </w:p>
    <w:p>
      <w:r>
        <w:t>120. Within SFR, the Operator Management (hereinafter "DOP") is responsible for relations with other telecommunications operators (purchase and sale in wholesale markets). It generated nearly […]% of the group's revenue in 2013. The activities of this management were the subject of a specific presentation to the executives of Altice/Numericable.</w:t>
      </w:r>
    </w:p>
    <w:p>
      <w:r>
        <w:t>121. The following table summarizes the nature of the information contained in the presentations dedicated to the DOP:</w:t>
      </w:r>
    </w:p>
    <w:p>
      <w:r>
        <w:t>Nature of Operator Management</w:t>
        <w:br/>
        <w:t>information</w:t>
        <w:br/>
        <w:t>Performance indicators Evolution of overall commercial margin since 2010.</w:t>
        <w:br/>
        <w:t>Revenue, gross margin, complete retention costs, complete management costs, complete acquisition costs, commercial margin (mobile and fixed), OPEX and CAPEX12.</w:t>
        <w:br/>
        <w:t>Commercial margin broken down by products (Ethernet access, DSL collection, network, voice, fixed, mobile) in 2014.</w:t>
        <w:br/>
        <w:t>Revenue, gross margin, and sales volume of "roaming in" activities, volume and purchase cost of "roaming out" (i.e., wholesale sale of fixed voice service) in 2014.</w:t>
      </w:r>
    </w:p>
    <w:p>
      <w:r>
        <w:t>11 Decision No. 14-DCC-160 of October 30, 2014, §6.</w:t>
        <w:br/>
        <w:t>12 OPEX: operating expenses; CAPEX: capital expenditures.</w:t>
      </w:r>
    </w:p>
    <w:p>
      <w:r>
        <w:rPr>
          <w:b/>
        </w:rPr>
        <w:t>[Pages 25–27]</w:t>
      </w:r>
    </w:p>
    <w:p>
      <w:r>
        <w:t>Client list List of the 30 main clients of management, individual revenue for 2012 and 2013, forecasts for 2014. Detailed presentation of the activity with the 4 largest clients ([confidential]) and then by category of clients (Other consumer operators, TPE-PME operators, Major account operators), numerical data concerning revenue and gross margin in 2012 and 2013, forecasts for 2014. Detailed presentation of the relationships with [confidential]: revenue, margin, summary of the [confidential] contract with financial summary of the contract. Commercial strategy Presentation of the prospects and strategic orientations for 2015.</w:t>
      </w:r>
    </w:p>
    <w:p>
      <w:r>
        <w:t>Information exchanged regarding SFR Collectivités</w:t>
        <w:br/>
        <w:t xml:space="preserve">122. SFR Collectivités is a subsidiary of the SFR group specialized in the design, construction, and operation of telecommunications networks and infrastructures for local authorities. SFR Collectivités operates in the form of Public Service Delegations (DSP), but also through public-private partnerships or other forms of participation in digital territory development projects initiated by local authorities. In 2013, SFR Collectivités generated revenue of […] euros. This entity was the subject of a specific presentation dated October 14, 2014. </w:t>
        <w:br/>
        <w:t>123. The table below summarizes the main information communicated by SFR to Altice/Numericable as part of this presentation, which generally concerns the revenues generated by the RIP portfolio held by SFR Collectivités and the strategic orientations envisaged for new RIP projects:</w:t>
      </w:r>
    </w:p>
    <w:p>
      <w:r>
        <w:t>Nature of SFR Collectivités</w:t>
        <w:br/>
        <w:t>information</w:t>
        <w:br/>
        <w:t xml:space="preserve">Data Forecasts regarding the number of marketable FttH connections (HP) and the number of clients over the period 2013-2020 on the existing DSP portfolio. </w:t>
        <w:br/>
        <w:t xml:space="preserve">Key economic indicators (actual 2013, forecast 2014 to 2018) on the existing DSP portfolio: revenue by activity (FttH, DSL, Business Fiber), "cash" EBITDA (2013-2018), net cash flow and margin on direct costs, cumulative group cash flow over the periods 2013-2026 and 2027-2043. </w:t>
        <w:br/>
        <w:t xml:space="preserve">Margin rate on services billed to DSPs. </w:t>
        <w:br/>
        <w:t xml:space="preserve">Detail of cash flows by DSP for 2015-2043. </w:t>
        <w:br/>
        <w:t xml:space="preserve">Commercial strategy "Our priority proposals": geographical identification of targets for SFR Collectivités to apply for new DSPs. </w:t>
        <w:br/>
        <w:t>Presentation of the Seine and Marne THD project (ongoing tender): evolution of the number of connections operated (2015-2044), Capex and Opex of the project, planned billing, cash flow 2015-2044, calculation of NPV and breakeven.</w:t>
      </w:r>
    </w:p>
    <w:p>
      <w:r>
        <w:t>Information exchanged regarding networks</w:t>
        <w:br/>
        <w:t>124. The fixed and mobile networks were the subject of a specific presentation. This presentation detailed the state of SFR's fixed and mobile infrastructures, the technical characteristics of the networks, data related to the supported traffic as well as the costs associated with the infrastructures. It also contained detailed information on SFR's suppliers: their identity as well as the revenue billed by each of them and by type of equipment. Finally, the main strategic orientations envisaged by SFR regarding the evolution of fixed and mobile networks are presented. The table below summarizes the main information communicated during this presentation:</w:t>
      </w:r>
    </w:p>
    <w:p>
      <w:r>
        <w:t>Nature of Network</w:t>
        <w:br/>
        <w:t>information</w:t>
        <w:br/>
        <w:t xml:space="preserve">Data CAPEX network by nature in 2014 (mobile network, DSL, and backbone, FttH). </w:t>
        <w:br/>
        <w:t xml:space="preserve">CAPEX by destination (coverage investment, capacity, quality of service, for SFR Business Team or DOP…). </w:t>
        <w:br/>
        <w:t xml:space="preserve">Detail of unit CAPEX by mobile site. </w:t>
        <w:br/>
        <w:t xml:space="preserve">Detail of network CAPEX, according to the type of network and type of costs. </w:t>
        <w:br/>
        <w:t xml:space="preserve">Operating costs by network (mobile, ADSL, and FttH). </w:t>
        <w:br/>
        <w:t xml:space="preserve">Unit OPEX by network element. </w:t>
        <w:br/>
        <w:t xml:space="preserve">Unit CAPEX for FttH network in very dense areas, in less dense SFR areas, and in less dense Orange areas. </w:t>
        <w:br/>
        <w:t xml:space="preserve">Cost per mobile and ADSL client. </w:t>
        <w:br/>
        <w:t xml:space="preserve">Suppliers Nominal list of the 20 main network suppliers of SFR and revenue billed in 2013; Main suppliers by network equipment and associated billed revenue. </w:t>
        <w:br/>
        <w:t>Strategy "Roadmap" setting the main development axes concerning: the FttH network, the ADSL network, the mobile network.</w:t>
      </w:r>
    </w:p>
    <w:p>
      <w:r>
        <w:t>Information exchanged regarding SRR</w:t>
        <w:br/>
        <w:t>125. SRR is a subsidiary of SFR active in La Réunion. It is the historical mobile telephony operator and also offers internet access and pay television services. It was the subject of a specific presentation which led to the communication of information concerning notably the following elements:</w:t>
      </w:r>
    </w:p>
    <w:p>
      <w:r>
        <w:t>Nature of SRR</w:t>
        <w:br/>
        <w:t>information</w:t>
        <w:br/>
        <w:t xml:space="preserve">Data Forecast gross sales in La Réunion and Mayotte for 2014, active subscriber base at the end of 2014, distinguishing between consumer subscribers, businesses, blocked accounts (SFR and NRJ mobile), prepaid cards (SFR and NRJ mobile), Red and ADSL clients. </w:t>
        <w:br/>
        <w:t xml:space="preserve">Churn rate of mobile clients according to subscription type. </w:t>
        <w:br/>
        <w:t xml:space="preserve">Profitability analyses (revenue, interconnection costs, variable costs, gross margin, acquisition costs, fixed costs, fixed and variable capex) for fixed and mobile activities, actual 2013 and forecast 2014. </w:t>
        <w:br/>
        <w:t>Commercial strategy Presentation of the strategy in the mobile and fixed market: new range, pricing repositioning, new professional offer, cost reduction, and identification of priority projects.</w:t>
      </w:r>
    </w:p>
    <w:p>
      <w:r>
        <w:t>b) Occasional exchanges of information</w:t>
        <w:br/>
        <w:t xml:space="preserve">126. It appears from the documents in the file that several occasional exchanges of information took place between SFR and Numericable during the suspension period. </w:t>
        <w:br/>
        <w:t>127. These exchanges concern both results or commercial orientations and longer-term projects regarding the development programs of new boxes.</w:t>
      </w:r>
    </w:p>
    <w:p>
      <w:r>
        <w:t>i. Regarding box development projects</w:t>
        <w:br/>
        <w:t xml:space="preserve">128. In April 2014, SFR and Altice exchanged information regarding their new box project, the identity of the service provider, and the orientation of the project based on the operational project. Altice also instructed to coordinate the projects to negotiate the supply conditions jointly with suppliers. </w:t>
        <w:br/>
        <w:t>129. Thus, on April 11, SFR informed Altice and Numericable that the company responsible for developing their new box had contacted them to share Numericable's projects and suggested that it would be a shame to do the same work twice: "It seems that Numericable has contacted [confidential] in England for the design of the new box. I retained [confidential] a year ago for the design of all SFR products. It is one of the best design firms in the world that I have been using for years. Let's not do the work twice...", especially since SFR is "in the process of adapting [the new box project] to the new context. We could share our project in the coming weeks, at your convenience."</w:t>
      </w:r>
    </w:p>
    <w:p>
      <w:r>
        <w:rPr>
          <w:b/>
        </w:rPr>
        <w:t>[Pages 28–30]</w:t>
      </w:r>
    </w:p>
    <w:p>
      <w:r>
        <w:t>130. The chairman of the board of directors of Altice then indicates that he wishes for SFR and Altice to develop only one box in order to negotiate group purchases. He then instructs to draft a project: "We need to make a single box, for SFR, NC, and Altice in the rest of the world, with cable/fiber/ADSL by grouping purchases and lowering current prices. Prepare the specs, I will introduce you to our CTO13 Group [Mr. A] and we will negotiate a group contract."</w:t>
      </w:r>
    </w:p>
    <w:p>
      <w:r>
        <w:t>131. Following this exchange, the CEO of Numericable sends a message to the chairman of the board of directors of Altice to indicate that such exchanges are not appropriate given the ongoing concentration control procedure: "I think it is not wise to send these emails for now, given the ongoing competition file. It is better to advance the white label."</w:t>
      </w:r>
    </w:p>
    <w:p>
      <w:r>
        <w:t>132. The chairman of the board of directors of Altice considers it normal for SFR and Altice to coordinate such projects during the suspension period and that he has a veto right over their investment decisions, even though this is not in accordance with the stipulations of the memorandum of understanding: "No, it is normal to coordinate because we have a contractual right to validate their capex between the signing and the closing."</w:t>
      </w:r>
    </w:p>
    <w:p>
      <w:r>
        <w:t>133. For his part, the CEO of SFR stated during his hearing: "[following these exchanges] Nothing happened, we continued with our strategic project Stargate until the closing."</w:t>
      </w:r>
    </w:p>
    <w:p>
      <w:r>
        <w:t>ii. On the commercial performance of SFR and upcoming promotions</w:t>
      </w:r>
    </w:p>
    <w:p>
      <w:r>
        <w:t>134. On October 29, 2014, Numericable had access to detailed information regarding the commercial performance of SFR, related or not to promotional activities. Numericable also had access to SFR's complete plan regarding commercial activities for the end of 2014.</w:t>
      </w:r>
    </w:p>
    <w:p>
      <w:r>
        <w:t>135. Indeed, the Director of Consumer at SFR sent an email to the CEO of Numericable and the CEO of SFR summarizing the commercial results for September and October as well as the upcoming promotions. This message describes the details of the action plan with the promotional prices valid for the months of November and December 2014, the estimated cost for SFR, the expected incremental sales, and the effect on the contribution margin. The attachment includes all quantitative elements regarding the upcoming promotions for the Christmas 2014 peak period.</w:t>
      </w:r>
    </w:p>
    <w:p>
      <w:r>
        <w:t>B. BEHAVIORS REGARDING THE EXCLUSIVE CONTROL ACQUISITION OF OTL BY NUMERICABLE GROUP</w:t>
      </w:r>
    </w:p>
    <w:p>
      <w:r>
        <w:t>1. THE MEMORANDUM OF UNDERSTANDING AND THE CONDITIONS FOR ITS IMPLEMENTATION</w:t>
      </w:r>
    </w:p>
    <w:p>
      <w:r>
        <w:t>136. It appears from the elements in the file that Numericable exercised control over several strategic decisions for the OTL group under the memorandum of understanding concluded between Numericable and the sellers of the OTL group14. The stipulations of the memorandum of understanding regarding the management of the OTL group during the interim period are first presented (a), then several application examples are examined (b). Finally, the provisions regarding information exchanges provided in the memorandum of understanding are detailed (c).</w:t>
      </w:r>
    </w:p>
    <w:p>
      <w:r>
        <w:t>a) The stipulations of the memorandum of understanding regarding the management of the OTL group during the interim period</w:t>
      </w:r>
    </w:p>
    <w:p>
      <w:r>
        <w:t>137. The memorandum provides specific stipulations regarding the conduct of the OTL group's activity during the interim period in Article 4.3 of the memorandum of understanding. Some clauses are customary, such as the management clause in the ordinary course of business during the interim period. Other clauses more precisely frame the actions permitted to the OTL group during this period and subject some of them to a validation process by Numericable, which exceeds the scope of the permissible clauses within the framework of the notification review period.</w:t>
      </w:r>
    </w:p>
    <w:p>
      <w:r>
        <w:t>138. Thus, the main stipulations of this article are as follows:</w:t>
        <w:br/>
        <w:t>"4.3 Management until closing</w:t>
        <w:br/>
        <w:t>4.3.1 Between May 16, 2014, and the closing, the sellers must ensure that:</w:t>
        <w:br/>
        <w:t>(A) the OTL group will conduct its activities and will be managed in the ordinary and normal course of business (as a good father of a family), consistently with past practices […]</w:t>
        <w:br/>
        <w:t>(E) The OTL group will not make any investment (or any commitment related to such investment) for an amount exceeding […] euros […]</w:t>
        <w:br/>
        <w:t>(N) The OTL group will not enter into any partnership or joint venture agreement, nor will it voluntarily enter into, modify, or terminate any significant contract […]</w:t>
        <w:br/>
        <w:t>(R) The OTL group must not open new stores under brands other than those listed in schedule 4.3.1 […]</w:t>
        <w:br/>
        <w:t>4.3.2 Notwithstanding the rest of the provisions of this clause, the company may undertake any action:</w:t>
        <w:br/>
        <w:t>(A) related to the commitment of any OPEX or CAPEX expenditure provided for in Annex 4, it being understood that the allocation of these expenditures on a monthly basis is indicative, and the expenditures are deemed authorized even if they occur before or after the month to which they are allocated in Annex 4, provided that the relevant expenditures remain within the amount set in the overall budget established in the annex for the period starting from the date of the accounts and ending at the closing</w:t>
        <w:br/>
        <w:t>(B) any action related to the payment of any "Permitted Leakage Payment"</w:t>
        <w:br/>
        <w:t>(C) to which the buyer has given its prior written approval […] following a notice sent by the sellers to the buyer in accordance with clause 9.12.6"</w:t>
      </w:r>
    </w:p>
    <w:p>
      <w:r>
        <w:t>139. Thus, in addition to the general commitment to manage in the ordinary course of business, the memorandum of understanding provides a series of restrictions on the OTL group's freedom of action during the defined period. In particular, no commitment beyond […] euros may be made outside the predefined list of OPEX and CAPEX or without the prior written consent of the acquirer.</w:t>
      </w:r>
    </w:p>
    <w:p>
      <w:r>
        <w:t>140. Regarding provision (N), significant contracts are defined in Article 14.1 of schedule 5.2 and include in particular all acquisition or sale contracts whose value exceeds […] euros, agreements with authorized distributors, other distributors, or commercial agents, as well as all agreements with MNO15.</w:t>
      </w:r>
    </w:p>
    <w:p>
      <w:r>
        <w:t>141. The memorandum of understanding particularly provides that the OTL group will not be able to modify its agreements with the MNOs, which are at the core of its MVNO activity, without the written consent of the acquirer.</w:t>
      </w:r>
    </w:p>
    <w:p>
      <w:r>
        <w:t>b) The validation by Numericable of strategic decisions for OTL under the memorandum of understanding</w:t>
      </w:r>
    </w:p>
    <w:p>
      <w:r>
        <w:t>i. Validation of several contracts between OTL, Orange, and SFR</w:t>
      </w:r>
    </w:p>
    <w:p>
      <w:r>
        <w:t>142. As of May 22, 2014, the stipulations of the memorandum of understanding were implemented, given the ongoing negotiations between OTL and Orange regarding two contracts: a transit contract and an amendment to the "light MVNO" contract.</w:t>
      </w:r>
    </w:p>
    <w:p>
      <w:r>
        <w:t>143. The transit contract concerns a service provided by Orange to OTL regarding "the IP routing of outgoing direct traffic delivered by the Company (OMEA) to the PR in mainland France, destined for the fixed and mobile numbers of Orange, and destined for the fixed and mobile numbers of other third-party operators."</w:t>
      </w:r>
    </w:p>
    <w:p>
      <w:r>
        <w:t>144. Furthermore, OTL has had a "light MVNO" contract with Orange since [confidential]. The draft amendment specifically concerns a renegotiation of the pricing conditions of this contract.</w:t>
      </w:r>
    </w:p>
    <w:p>
      <w:r>
        <w:t>145. Thus, on May 22, 2014, the CEO of OTL sent an email requesting approval to the CEO and the CFO of Numericable, under the clauses of the memorandum of understanding. In addition, the two draft contracts are attached to the email, containing the pricing and technical conditions granted by Orange to OTL.</w:t>
      </w:r>
    </w:p>
    <w:p>
      <w:r>
        <w:t>146. Subsequently, the CEO of OTL explained to Numericable the economic interest of the transit contract with Orange by comparing the prices proposed by Orange and SFR and proposed that OTL sign both the transit contract with Orange as well as the one under negotiation with SFR, [confidential]. Finally, the CEO of OTL highlights the economic interest of this strategy from the perspective of the merged entity Numericable-SFR-OTL, showing that the revenue lost by SFR during the interim period is more than compensated by the gains obtained by OTL.</w:t>
      </w:r>
    </w:p>
    <w:p>
      <w:r>
        <w:t>147. The CEO of Numericable then expresses his agreement regarding the project on May 22, 2014: "We agree with the project. [confidential]. We will review the contracts during the day and get back to you."</w:t>
      </w:r>
    </w:p>
    <w:p>
      <w:r>
        <w:t>148. This response not only establishes Numericable's validation of the two agreements with Orange (transit contract and light MVNO contract), but also that the agreements were accepted by Numericable taking into account the economic interest of the new entity comprising Numericable, SFR, and Virgin Mobile.</w:t>
      </w:r>
    </w:p>
    <w:p>
      <w:r>
        <w:t>149. On June 6, 2014, Numericable officially sends its approval to OTL for the signing of the contracts with Orange. At this date, Numericable also validates the 15 MNO: "Mobile Network Operator," as opposed to MVNO, "Mobile Virtual Network Operator."</w:t>
      </w:r>
    </w:p>
    <w:p>
      <w:r>
        <w:rPr>
          <w:b/>
        </w:rPr>
        <w:t>[Pages 31–33]</w:t>
      </w:r>
    </w:p>
    <w:p>
      <w:r>
        <w:t>signature of an amendment to the Full MVNO contract concluded between SFR and OTL regarding a commercial support granted by SFR to OTL.</w:t>
      </w:r>
    </w:p>
    <w:p>
      <w:r>
        <w:t>ii. Validation of the use of overdraft authorizations</w:t>
      </w:r>
    </w:p>
    <w:p>
      <w:r>
        <w:t>150. On several occasions during July 2014, Numericable was consulted by OTL to validate the use of cash facilities already negotiated with banks. Furthermore, exchanges between OTL and Numericable show that Numericable's directives were precise regarding the use of the funds thus released.</w:t>
      </w:r>
    </w:p>
    <w:p>
      <w:r>
        <w:t>151. The first request occurred on July 4, 2014, and was granted on July 15, 2014: Numericable then authorized OTL to use its cash facilities for costs related to the dispute with Orange and the contract with Bouygues Telecom.</w:t>
      </w:r>
    </w:p>
    <w:p>
      <w:r>
        <w:t>152. At the end of July, more precise exchanges took place regarding the use of authorized bank overdrafts. Thus, on July 29, 2014, OTL's legal manager requested clarifications from Numericable's legal department regarding the use of bank overdrafts: "I understand that we can use our authorized bank overdrafts to finance the […] euros resulting from the Orange ARCEP dispute and the wholesale ByTel overcost. At the end of the letter, you mention the leasing [confidential]. What do you mean? Are we allowed to finance new capex through this leasing? Up to what amount? Are we allowed to reshape this existing leasing contract by consolidating lots?"</w:t>
      </w:r>
    </w:p>
    <w:p>
      <w:r>
        <w:t>153. On July 30, 2014, Numericable agreed to increase the ceiling for the use of the leasing up to […] euros (compared to […] euros initially): "[Mr. C] confirmed to me by SMS last Friday that we could use the leasing up to […] euros."</w:t>
      </w:r>
    </w:p>
    <w:p>
      <w:r>
        <w:t>c) Provisions of the memorandum of understanding regarding the exchange of commercially sensitive information and their implementation</w:t>
      </w:r>
    </w:p>
    <w:p>
      <w:r>
        <w:t>154. A specific mechanism aimed at preventing the disclosure of commercially sensitive information during the suspension period was provided for in the memorandum of understanding. However, neither the provisions of the memorandum nor the recommendations of OTL's legal manager were respected, and commercially strategic contracts were communicated by OTL to Numericable to obtain validation from the latter.</w:t>
      </w:r>
    </w:p>
    <w:p>
      <w:r>
        <w:t>155. Thus, Article 9.12.6 of the memorandum of understanding provides that commercially sensitive information that may be sent to the acquirer when its written approval is requested must be sent exclusively to Numericable's legal department, contrary to other requests which are addressed to the CEO, CFO, and legal director for Numericable, in accordance with Article 9.12.2 of the memorandum.</w:t>
      </w:r>
    </w:p>
    <w:p>
      <w:r>
        <w:t>156. The legal manager of OTL subsequently raised awareness among the leaders of OMEA regarding the issue of information exchanges during the suspension period, and recommended, for his part, that sensitive information be communicated exclusively to external advisors: "As for communication with Numericable during this interim period until closing, particularly for cases where we need Numericable's consent, we must take into account the suspensive effect of the French concentration control regime which requires that the commercial activities of the parties to a merger be conducted separately until the authorization of that merger is obtained. To minimize the risk of violating this principle, certain precautions must be taken if the decisions subject to the prior consent obligation of the SPA involve the disclosure of sensitive confidential information (such as the future pricing conditions of the draft agreement with Orange). It is therefore preferable to communicate the sensitive information in question through external advisors, which could be DCA (ideally, this should also go through an external advisor of Numericable who should also be responsible for determining whether the proposed decision complies with sound responsible business practices and for making recommendations without disclosing sensitive information so that Numericable can give its consent)."</w:t>
      </w:r>
    </w:p>
    <w:p>
      <w:r>
        <w:t>157. However, concerning the MVNO contracts under negotiation for which OTL requested Numericable's prior agreement, it appears from the documents in the file that these contracts were sent directly to the key executives of Altice and Numericable. These contracts contain commercially sensitive information regarding the rates and conditions granted by Orange, as a network operator to a virtual operator such as Virgin Mobile. Furthermore, at the time of these exchanges, Numericable is also an MVNO that has this type of contract with network operators.</w:t>
      </w:r>
    </w:p>
    <w:p>
      <w:r>
        <w:t>2. ON THE CONDITIONS OF APPOINTMENT AND ASSUMPTION OF OFFICE OF THE NEW MANAGEMENT</w:t>
      </w:r>
    </w:p>
    <w:p>
      <w:r>
        <w:t>158. It appears from the documents in the file that the CEO of Virgin Mobile began to exercise his functions within the SFR-Numericable group before the authorization date of the Numericable-OTL concentration operation (November 27, 2014) and the official assumption of office of the new executive committee (November 28, 2014).</w:t>
      </w:r>
    </w:p>
    <w:p>
      <w:r>
        <w:t>a) The conditions of the announcement of the appointment of the new management</w:t>
      </w:r>
    </w:p>
    <w:p>
      <w:r>
        <w:t>159. The appointment of the CEO of OTL to the executive committee of the SFNR-Numericable group occurred before the authorization date of the Numericable-OTL operation, in terms that aimed to minimize the fact that this appointment was conditional on the authorization of the operation by the Authority.</w:t>
      </w:r>
    </w:p>
    <w:p>
      <w:r>
        <w:t>160. The announcement of the composition of the executive committee of the new SFR-Numericable entity took place on November 18, 2014, and was the subject of two distinct messages addressed respectively to the employees of the SFR group and the Numericable group. The effective appointment of the members of the Comex was to take place on November 28, the date of the execution ("closing") of the SFR-Numericable operation.</w:t>
      </w:r>
    </w:p>
    <w:p>
      <w:r>
        <w:t>161. The message particularly announces the appointment of the CEO of Virgin Mobile on that date, to the position of head of consumer commerce and distribution network, as well as the integration of Virgin Mobile.</w:t>
      </w:r>
    </w:p>
    <w:p>
      <w:r>
        <w:t>162. The wording chosen by Numericable is as follows: "[Mr. B] will take charge of* consumer commerce, and particularly the entire distribution network. He will also oversee the integration of Virgin Mobile* *subsequent to the decision of the Competition Authority authorizing the acquisition of Virgin Mobile."</w:t>
      </w:r>
    </w:p>
    <w:p>
      <w:r>
        <w:t>163. The exact wording of the announcement of [Mr. B]'s appointment was the subject of sustained exchanges between Numericable and SFR, with Numericable wishing to send a message that did not mention that [Mr. B]'s appointment was conditional on the authorization by the Authority of the Numericable-OTL operation, while SFR considered it essential to specify this.</w:t>
      </w:r>
    </w:p>
    <w:p>
      <w:r>
        <w:t>164. Ultimately, on November 18, two versions of the message were under discussion: the first announces the appointment of [Mr. B] using the future tense ("[Mr. B] will take charge...") and a second version uses the conditional, both specifying in a footnote "subsequent to the decision of the Competition Authority authorizing the acquisition of Virgin Mobile."</w:t>
      </w:r>
    </w:p>
    <w:p>
      <w:r>
        <w:t>165. Both versions were criticized by SFR: "[...] by refraining from explicitly stating that [Mr. B]'s appointment can only occur 'subject to' the decision of the Competition Authority, we risk creating unnecessary tension with the ADLC [...]. If we also remove the conditional from the body of the message, as is the case in the first version below, we further aggravate this risk. [...] You will understand, I strongly advise the second version (which I already find borderline)."</w:t>
      </w:r>
    </w:p>
    <w:p>
      <w:r>
        <w:t>166. The Secretary General of Numericable ultimately made the following decision: "Let's take [Mr. D]'s version in footnote in size 6."</w:t>
      </w:r>
    </w:p>
    <w:p>
      <w:r>
        <w:t>167. The Secretary General of SFR quipped: "Like in insurance contracts? :)"</w:t>
      </w:r>
    </w:p>
    <w:p>
      <w:r>
        <w:t>168. In the end, despite SFR's warnings, Numericable disseminated to its employees the version of the message that minimizes the suspensive nature of the Authority's decision by announcing the appointment of the CEO of Virgin Mobile in the future tense and simply indicating in a footnote "subsequent to the authorization of the operation [...]," while SFR adopted a slightly more cautious formulation using the conditional.</w:t>
      </w:r>
    </w:p>
    <w:p>
      <w:r>
        <w:t>b) The conditions of the assumption of office of the management</w:t>
      </w:r>
    </w:p>
    <w:p>
      <w:r>
        <w:t>169. Furthermore, it appears from the documents in the file that, in parallel with the announcement of the composition of the future executive committee of the SFR-Numericable group, the CEO of Virgin Mobile began to exercise his functions within the new group before the authorization date of the Numericable-OTL operation, while he was still at the head of Virgin Mobile.</w:t>
      </w:r>
    </w:p>
    <w:p>
      <w:r>
        <w:t>170. Thus, as early as November 15, 2014, the CEO of Virgin Mobile actively participated in the discussions led by Numericable's executive committee regarding a very high-speed cable white label project with [confidential]. This project concerns him only in terms of his future role within the SFR-Numericable group, and in no way as the CEO of Virgin Mobile. He also proposed to involve the director of information systems of Virgin Mobile in the [confidential] project, given his experience on a similar project at Virgin Mobile.</w:t>
      </w:r>
    </w:p>
    <w:p>
      <w:r>
        <w:t>171. Additionally, he discussed in detail with the CEO of [confidential] the organization of this operator, the status of its commitments to SFR, and the prospects, and sent a report of this meeting to the leaders of Altice/Numericable. Finally, the CEO of Virgin Mobile was informed of Numericable's projects regarding [confidential] on the same date, the progress of the white label project at SFR, and commercial information regarding the sales results of this range of offers.</w:t>
      </w:r>
    </w:p>
    <w:p>
      <w:r>
        <w:rPr>
          <w:b/>
        </w:rPr>
        <w:t>[Pages 34–36]</w:t>
      </w:r>
    </w:p>
    <w:p>
      <w:r>
        <w:t>launched by SFR on November 18, 2014, or the project for the distribution by Numericable and Virgin Mobile of SFR's DSL offers.</w:t>
      </w:r>
    </w:p>
    <w:p>
      <w:r>
        <w:t>3. EXCHANGES OF INFORMATION BETWEEN OTL AND ALTICE/NUMERICABLE REGARDING OTL'S COMMERCIAL PERFORMANCE</w:t>
        <w:br/>
        <w:t>172. It appears from the elements in the file that as of September 22, 2014, and on a weekly basis, OTL sent commercially sensitive information to Altice/Numericable that is similar to the information transmitted by Numericable to its controlling shareholder, Altice.</w:t>
        <w:br/>
        <w:t>173. Indeed, starting from September 22, 2014, OTL sent a weekly summary of OTL's commercial activity from the previous week to the main executives of Numericable and Altice:</w:t>
        <w:br/>
        <w:t>"As agreed on September 16, you will find attached a weekly report. We review (in more detail obviously) these KPIs16 every Monday afternoon in the 'Business Committee' to decide on actions or corrective measures (without preventing real-time action if necessary)."</w:t>
        <w:br/>
        <w:t>174. This document shows that during the meeting on September 16, 2014, between OTL and Altice, it was agreed between the two companies that OTL would communicate a weekly report on OTL's activity.</w:t>
        <w:br/>
        <w:t>175. Furthermore, the CEO of Virgin Mobile specifies that this "weekly report," which allows tracking the main performance indicators of the group (KPI), is the one used by OTL's executives during the "Business Committee" and serves as a basis for making operational decisions.</w:t>
        <w:br/>
        <w:t>176. The weekly report contains, among other things, the following information:</w:t>
        <w:br/>
        <w:t>- the number of mobile subscription activations by distribution channels (weekly historical);</w:t>
        <w:br/>
        <w:t>- information regarding upcoming commercial promotions (promotion at the end of September and October);</w:t>
        <w:br/>
        <w:t>- the weekly ARPU for mobile subscriptions for new customers by distribution channels;</w:t>
        <w:br/>
        <w:t>- sales forecasts by distribution channel and by category of offers (various mobile plans, prepaid, ADSL) for September 2014;</w:t>
        <w:br/>
        <w:t>- the history of number portability requests to competing operators and the distribution of new Virgin Mobile customers by original operator;</w:t>
        <w:br/>
        <w:t>- the monthly evolution of cancellation reasons;</w:t>
        <w:br/>
        <w:t>- the summary of the customer marketing action plan;</w:t>
        <w:br/>
        <w:t>- the analysis of incoming and outgoing revenue, the evolution of revenue between plan and out-of-plan, according to usage (SMS, voice, data);</w:t>
        <w:br/>
        <w:t>- data on customer service (number of customer contacts...) and associated KPIs;</w:t>
        <w:br/>
        <w:t>- the IT issues encountered;</w:t>
        <w:br/>
        <w:t>- network incidents and the actions to be taken to resolve them.</w:t>
        <w:br/>
        <w:t>177. Thus, the documents communicated to Altice and Numericable from September 22, 2014, contain detailed information on OTL's commercial performance, including sales volumes and average revenue per customer (ARPU), marketing directions for the following weeks, technical problems encountered, and solutions implemented.</w:t>
        <w:br/>
        <w:t>178. It appears from the elements in the file that Numericable also sent Altice, its controlling shareholder, summary documents titled "weekly report." These documents contained, among other things, weekly information on sales volumes (gross sales cable, ADSL), average revenue per customer (ARPU) on a monthly average, data related to the activity of "call centers," as well as data on the quality of service of the fixed network.</w:t>
        <w:br/>
        <w:t>179. Furthermore, the first reporting table common to the merged entity SFR-Numericable-OTL sent by Numericable to Altice on December 15, 2014, contains weekly information regarding gross sales, the number of activations, the number of cancellations, net sales, and the customer base at the end of the period.</w:t>
      </w:r>
    </w:p>
    <w:p>
      <w:r>
        <w:t>III. Discussion</w:t>
        <w:br/>
        <w:t>180. The transactions in question were notified to the Authority on June 6, 2014, and September 25, 2014, respectively. The applicable text in this case is therefore II of Article L. 430-8 of the Commercial Code as amended by the Law on the Modernization of the Economy of May 4, 2008, which states that "if a notified concentration operation that does not benefit from the exemption provided for in the second paragraph of Article L. 430-4 has been completed before the intervention of the decision provided for in the first paragraph of the same article, the Competition Authority may impose a financial penalty on the parties that made the notification, which may not exceed the amount defined in I."</w:t>
        <w:br/>
        <w:t>181. In accordance with Article L. 430-3 of the Commercial Code, which states that "the concentration operation must be notified to the Competition Authority before its completion," and Article L. 430-4, which states that "the effective completion of a concentration operation can only occur after the agreement of the Competition Authority," the concentration control procedure has a suspensive effect on the completion of the proposed operation, which can only occur after obtaining authorization from the Authority.</w:t>
        <w:br/>
        <w:t>182. The prohibition of the anticipated completion of the operation, resulting from these legislative provisions, pursues various objectives that contribute to the effectiveness of concentration control.</w:t>
        <w:br/>
        <w:t>183. First of all, it aims to guarantee the effective exercise by the Authority of its power to authorize the operation. The refusal of authorization that the Authority may be led to pronounce would indeed be ineffective if structural changes or exchanges of information have already occurred and have thus been able to permanently alter the behavior of the companies before its decision.</w:t>
        <w:br/>
        <w:t>184. Furthermore, the prohibition of anticipated completion of the concentration ensures that no structural change or exchange of information can occur even if the parties to this operation may decide to withdraw from the operation, either due to the concentration control procedure itself or for their own reasons.</w:t>
        <w:br/>
        <w:t>185. The prohibition of anticipated completion also aims to ensure that a concentration operation does not begin to produce its effects on the relevant markets before the Authority has been able to assess them and, if necessary, impose mandatory remedies.</w:t>
        <w:br/>
        <w:t>186. Finally, it encourages companies to cooperate with the Authority throughout the procedure.</w:t>
        <w:br/>
        <w:t>187. In this context, the objective of II of Article L. 430-8 of the Commercial Code is to prevent the parties to the operation from ceasing, before the authorization date, to behave as competitors in order to act as a single entity and for the acquirer to exercise control, whether legal or factual, over the target prematurely.</w:t>
        <w:br/>
        <w:t>188. Anticipated completion may be sanctioned, in particular, when it occurs during the suspension period, which runs from the date of notification until the date of authorization of the concentration. The prohibition of anticipated completion also exists even before notification, and even in the absence of notification, as illustrated by the decision rendered by the European Commission in the Electrabel case17.</w:t>
      </w:r>
    </w:p>
    <w:p>
      <w:r>
        <w:t>A. CONSTITUENT ELEMENTS OF THE COMPLETION BEFORE AUTHORIZATION OF THE SFR-NUMERICABLE CONCENTRATION OPERATION</w:t>
        <w:br/>
        <w:t>1. NOTIFICATION OF THE OPERATION IN QUESTION</w:t>
        <w:br/>
        <w:t>189. II of Article L. 430-8 of the Commercial Code applies to operations that have been notified, in accordance with the provisions of Article L. 430-3, which states that "the concentration operation must be notified to the Competition Authority before its completion."</w:t>
        <w:br/>
        <w:t>190. Numericable Group notified the project for the exclusive takeover of SFR to the Authority on June 4, 2014, the notification following an offer letter submitted by Numericable Group to Vivendi on April 4, 2014, and accepted by the latter on April 5, 2014.</w:t>
        <w:br/>
        <w:t>2. ABSENCE OF EXEMPTION FROM THE SUSPENSIVE EFFECT OF CONCENTRATION CONTROL</w:t>
        <w:br/>
        <w:t>191. Article L. 430-4 of the Commercial Code states that "in cases of particular necessity duly justified, the parties that have made the notification may request the Competition Authority for an exemption allowing them to proceed with the effective completion of all or part of the concentration without waiting for the decision mentioned in the first paragraph and without prejudice to that decision."</w:t>
        <w:br/>
        <w:t xml:space="preserve">192. In this case, the operation in question did not make the subject of a request for exemption from the suspensive effect of concentration control. </w:t>
        <w:br/>
        <w:t>17 Decision of the Commission of July 10, 2009, M.4994 – Electrabel/Compagnie nationale du Rhône, subsequently confirmed (General Court, December 12, 2012, T-332/09, Electrabel v. Commission; Court of Justice, July 3, 2014, C-84/13, Electrabel v. Commission).</w:t>
      </w:r>
    </w:p>
    <w:p>
      <w:r>
        <w:rPr>
          <w:b/>
        </w:rPr>
        <w:t>[Pages 37–39]</w:t>
      </w:r>
    </w:p>
    <w:p>
      <w:r>
        <w:t>marché concurrentiel. Cependant, Altice a également exercé une influence sur cette décision, en suggérant que SFR ne devait pas procéder à cette acquisition, ce qui a conduit SFR à abandonner le projet.</w:t>
      </w:r>
    </w:p>
    <w:p>
      <w:r>
        <w:t>216. En conséquence, il apparaît que l’intervention d’Altice dans la gestion de SFR pendant la période suspensive a eu un impact significatif sur les décisions stratégiques de SFR, dépassant le cadre des stipulations du protocole d’accord.</w:t>
      </w:r>
    </w:p>
    <w:p>
      <w:r>
        <w:t>b) La nature des relations économiques entre SFR et Altice</w:t>
        <w:br/>
        <w:t>217. Les relations économiques entre SFR et Altice pendant la période suspensive doivent également être examinées pour évaluer l’existence d’un contrôle effectif. Les échanges d’informations entre les deux parties, ainsi que la nature des interactions commerciales, peuvent révéler des éléments de contrôle.</w:t>
      </w:r>
    </w:p>
    <w:p>
      <w:r>
        <w:t>218. Il a été constaté que SFR et Altice ont maintenu des échanges réguliers d’informations concernant les performances commerciales, les stratégies de marché et les projets d’investissement. Ces échanges ont permis à Altice d’avoir une vision détaillée des opérations de SFR, renforçant ainsi son influence sur les décisions de l’entreprise.</w:t>
      </w:r>
    </w:p>
    <w:p>
      <w:r>
        <w:t>c) Les informations échangées entre les parties pendant la période suspensive</w:t>
        <w:br/>
        <w:t>219. Les informations échangées entre SFR et Altice pendant la période suspensive sont cruciales pour apprécier l’étendue du contrôle exercé par Altice. Il a été établi que des données financières sensibles, des prévisions de chiffre d’affaires et des analyses de marché ont été partagées, ce qui a permis à Altice d’évaluer et d’influencer les décisions stratégiques de SFR.</w:t>
      </w:r>
    </w:p>
    <w:p>
      <w:r>
        <w:t>d) La portée de l’éventuelle réalisation anticipée</w:t>
        <w:br/>
        <w:t>220. Enfin, il convient d’évaluer la portée de l’éventuelle réalisation anticipée de l’opération. Les interventions d’Altice dans la gestion de SFR, ainsi que les décisions stratégiques influencées par Altice, peuvent être considérées comme des manifestations d’un contrôle effectif, ce qui pourrait avoir des conséquences sur la légalité de l’opération de concentration.</w:t>
      </w:r>
    </w:p>
    <w:p>
      <w:r>
        <w:t>221. En conclusion, les éléments analysés montrent que l’intervention d’Altice dans la gestion de SFR pendant la période suspensive a été significative et a dépassé le cadre des stipulations du protocole d’accord. Cela soulève des questions quant à la conformité de l’opération avec les règles de contrôle des concentrations.</w:t>
      </w:r>
    </w:p>
    <w:p>
      <w:r>
        <w:rPr>
          <w:b/>
        </w:rPr>
        <w:t>[Pages 40–42]</w:t>
      </w:r>
    </w:p>
    <w:p>
      <w:r>
        <w:t>amount of revenue generated with this MVNO, which would have been lost if Virgin Mobile had been acquired by a competing operator. It also emerges from the investigation that Vivendi/SFR had indeed participated in the bidding process.</w:t>
      </w:r>
    </w:p>
    <w:p>
      <w:r>
        <w:t>216. Finally, Vivendi, SFR, and Altice exchanged strategic information, notably including the price of the offer submitted by SFR for the acquisition of Virgin Mobile, a third-party operator, during the suspension period. Altice also received from Vivendi all the economic and financial analyses conducted for its own account to estimate the value of the OTL group.</w:t>
      </w:r>
    </w:p>
    <w:p>
      <w:r>
        <w:t>217. These various events took place between the end of April 2014 and May 13, 2014, the date on which the agreement was signed whereby Altice replaces SFR to acquire OTL. In doing so, SFR ceased to behave as an independent economic entity from Altice.</w:t>
      </w:r>
    </w:p>
    <w:p>
      <w:r>
        <w:t>b) Regarding the commercial relations between the target and the acquirer during the suspension period</w:t>
      </w:r>
    </w:p>
    <w:p>
      <w:r>
        <w:t>218. During the suspension period, since the transaction may be prohibited, its scope could be modified by commitments or injunctions, or simply abandoned by the parties, the acquirer and the target must continue to behave as two independent economic entities. In particular, they must act as competitors in the markets where they are both present and continue, where applicable, their customer-supplier relationships under conditions similar to those prevailing between two autonomous companies, both in terms of commercial conditions and technical conditions. Furthermore, the parties must refrain from any behavior, including commercial behavior, that would have the object or effect of anticipating the completion of the transaction.</w:t>
      </w:r>
    </w:p>
    <w:p>
      <w:r>
        <w:t>219. Numerous economic relationships existed between SFR and Numericable prior to the transaction, given their respective activities in the telecommunications wholesale markets. Nevertheless, it emerges from the statements of the CEO of SFR at the time of the events that the two companies took advantage of the particular context of the merger project to systematically study new commercial opportunities or the extension of existing contracts together. These various relationships and commercial agreements were also considered part of the preparatory integration efforts for the completion of the transaction. The file highlights two examples of new projects that began with the announcement of the transaction.</w:t>
      </w:r>
    </w:p>
    <w:p>
      <w:r>
        <w:t>220. The first concerns the simultaneous optimization of the fiber optic link network dedicated to SFR and Numericable's businesses. The confidentiality agreement related to this project was signed on April 14, during the suspension period. Furthermore, it emerges from the terms of the agreement that the purpose of the discussions was to substitute wherever advantageous a collection service provided by SFR or Numericable for a service provided by a third-party operator. Thus, the project aimed to study the complementarities of the two networks in order to limit the number of links purchased from third-party operators. In conclusion, it emerges from the investigation that this project coincided with the objectives of the transaction and aimed to allow SFR and Numericable to implement coordinated strategies in advance.</w:t>
      </w:r>
    </w:p>
    <w:p>
      <w:r>
        <w:t>221. The second example concerns a commercial contract allowing SFR to market Internet access offers on Numericable's cable network, via a "white label" agreement. The very nature of the contract, certain granted conditions, and the exchange of commercially sensitive information reveal a form of coordination between SFR and Numericable, especially since the project was contrary to the financial interests of Vivendi, the controlling shareholder of SFR, during the suspension period. Moreover, the operational preparation of the "white label" project took place during the suspension period.</w:t>
      </w:r>
    </w:p>
    <w:p>
      <w:r>
        <w:t>222. However, this project is a new commercial project for SFR, born with the merger project and which actually started in May 2014 (i). Furthermore, it marks a major change in SFR's very high-speed infrastructure development strategy, which had until that date been engaged in deploying its own infrastructure (ii). In addition, the economic objectives of the project coincide with the economic objectives of the concentration operation (iii) and not with those of Vivendi (iv).</w:t>
      </w:r>
    </w:p>
    <w:p>
      <w:r>
        <w:t>i. The "white label" project is a new project for SFR</w:t>
      </w:r>
    </w:p>
    <w:p>
      <w:r>
        <w:t>223. The elements in the file reveal that the project to market white label Internet access offers on the cable network is a new project for SFR.</w:t>
      </w:r>
    </w:p>
    <w:p>
      <w:r>
        <w:t>224. Indeed, the exchanges between SFR and Numericable regarding the "white label" project began shortly before the announcement of the merger project between SFR and Numericable, during the negotiation period that preceded Vivendi's acceptance of Numericable's offer for the takeover of SFR (April 5, 2014), as confirmed by the CEO of SFR. Other elements in the file confirm that the first discussions on this subject took place between the very end of January and the beginning of February 2014. The interest in the "white label" project was identified during the preparatory discussions for the SFR-Numericable transaction.</w:t>
      </w:r>
    </w:p>
    <w:p>
      <w:r>
        <w:t>225. The initiation of such discussions while the company is for sale does not appear to fall within the "normal course of business" or be situated "in a perspective of continuity of operations," but rather coincides with the preparations for the merger with Altice.</w:t>
      </w:r>
    </w:p>
    <w:p>
      <w:r>
        <w:t>226. Furthermore, it emerges from the elements in the file that the "white label" project developed in 2014 does not continue the project that had been envisaged between the two companies in 2012.</w:t>
      </w:r>
    </w:p>
    <w:p>
      <w:r>
        <w:t>227. Firstly, indeed, there is no temporal continuity between the two projects since, although discussions did take place in 2012, they did not continue in 2013, as indicated by the CEO of SFR: "Discussions about white label cable offers began well before 2014, as early as 2012 to my knowledge. [...] In 2013, there were no discussions on this subject [...]".</w:t>
      </w:r>
    </w:p>
    <w:p>
      <w:r>
        <w:t>228. Moreover, it emerges from the elements in the file that the "white label" project had not been budgeted for 2014. The CEO of SFR stated during his hearing: "[...] this project could not be in the 2014 budget, since it only began with the start of negotiations with NC in early 2014." Similarly, the IT developments related to this project had not been planned in the schedules, which necessitated the postponement of other projects on SFR's side. It also generated delays on other ongoing projects at SFR.</w:t>
      </w:r>
    </w:p>
    <w:p>
      <w:r>
        <w:t>229. Secondly, there is no continuity regarding the nature of the project: the project discussed in 2012 was a "white label" project similar to that concluded between Numericable and Bouygues Telecom, in which SFR planned to develop its own box compatible with the cable network. It was also planned in the 2012 project that SFR would handle the creation and marketing of TV packages.</w:t>
      </w:r>
    </w:p>
    <w:p>
      <w:r>
        <w:t>230. In contrast, the 2014 project corresponds to "a 'Darty Telecom' scenario with few functionalities at the beginning," as stated by the CEO of SFR. Thus, the "white label" project developed in 2014 involved SFR using the "LaBox" box developed by Numericable as well as SFR marketing the TV packages "by Numericable" on behalf of Numericable.</w:t>
      </w:r>
    </w:p>
    <w:p>
      <w:r>
        <w:t>231. Therefore, it is a much less ambitious project with little differentiation possible from the very high-speed offer directly provided by Numericable to its customers.</w:t>
      </w:r>
    </w:p>
    <w:p>
      <w:r>
        <w:t>ii. The "white label" project marks a major change in SFR's very high-speed strategy</w:t>
      </w:r>
    </w:p>
    <w:p>
      <w:r>
        <w:t>232. It emerges from the file that prior to the transaction, SFR was a sustainably engaged operator in very significant investments in fiber optic networks (FttH). However, given the significant overlap between Numericable's cable network and SFR's already deployed or ongoing FttH network and the decision to prioritize the marketing of offers on the cable network, the "white label" project actually reveals SFR's abandonment of the strategy to deploy its own very high-speed network, which was a particularly strong and differentiating element of its strategic positioning.</w:t>
      </w:r>
    </w:p>
    <w:p>
      <w:r>
        <w:t>233. Indeed, prior to the transaction, SFR was a major player in the deployment of very high-speed fiber optic networks (FttH), as the Authority recalled in its decision 14-DCC-16018: "SFR was, prior to the transaction, an important player in co-financing FttH networks. Arcep indicates that 'SFR has significantly contributed to the deployment of FttH networks in very dense areas, whether as a building operator (own deployment of the shared terminal part) or in co-financing.' In less dense areas, Arcep specifies that 'the share of FttH deployments (...) is still quite small, even if the operator announces having launched a number of preliminary studies and has conducted consultations in accordance with the regulatory framework.' [...] SFR thus presents itself as the 'only alternative operator to invest massively in FttH' and to spend annually 150 million euros on FttH networks."</w:t>
      </w:r>
    </w:p>
    <w:p>
      <w:r>
        <w:t>234. Thus, the objectives set by SFR regarding FttH deployments in 2013 for the horizon of 2018 consisted of a gradual increase in its investments in FttH networks over the period 2014-2018, particularly in very dense areas (amount of investments multiplied by [...] between 2015 and 2018).</w:t>
      </w:r>
    </w:p>
    <w:p>
      <w:r>
        <w:t>235. Furthermore, in very dense areas, SFR had been engaged since 2010 with Bouygues Telecom in a co-investment agreement (agreement named [confidential]), aimed at deploying [...] marketable connections. At the time of the notification of the transaction, most of the horizontal network had been deployed. In contrast, the</w:t>
      </w:r>
    </w:p>
    <w:p>
      <w:r>
        <w:rPr>
          <w:b/>
        </w:rPr>
        <w:t>[Pages 43–45]</w:t>
      </w:r>
    </w:p>
    <w:p>
      <w:r>
        <w:t>raccordement between the horizontal network and the vertical network (connection of buildings to the street network, referred to as "supply") of […] housing remained to be completed21.</w:t>
      </w:r>
    </w:p>
    <w:p>
      <w:r>
        <w:t>236. The Authority also emphasized the essential role of SFR in the overall framework of the France very high-speed plan defined by the government in February 2013, whose objective is the very high-speed coverage of the entire French territory by 2020. In this context, SFR committed, in agreement with Orange, to deploy 2.3 million connections in a part of the less dense area where it had exclusivity and to participate in the co-financing of deployments in Orange's exclusivity area (7.5 million connections).</w:t>
      </w:r>
    </w:p>
    <w:p>
      <w:r>
        <w:t>237. However, there is a significant overlap between SFR's FttH network and Numericable's cable network, particularly in very dense areas: thus, according to SFR's estimates dated September 23, 2014, Numericable's cable network covers most of SFR's marketable FttH connections, with only […] FttH connections located outside the cable area (representing only […] % of SFR's marketable connections).</w:t>
      </w:r>
    </w:p>
    <w:p>
      <w:r>
        <w:t>238. The "white label" contract significantly reduces the interest in the FttH investments previously considered by SFR. The cable network indeed covers most of the very dense area ([…] % of housing in the very dense area is served by the cable network) and most of the FttH investments planned by SFR in the very dense area for the period 2014-2018 duplicated the network already deployed by Numericable, to which SFR has access under the white label contract.</w:t>
      </w:r>
    </w:p>
    <w:p>
      <w:r>
        <w:t>239. Furthermore, in the footprint of the cable network (i.e., […] % of the very dense area, […] % of the less dense area SFR, and […] % of the less dense area Orange), SFR decided as early as June 2014 to market only very high-speed offers on the cable network, rendering the already installed marketable FttH connections and the planned FttH deployments (under the [confidential] contract or not) in the cable area unnecessary.</w:t>
      </w:r>
    </w:p>
    <w:p>
      <w:r>
        <w:t>240. Thus, in a presentation addressed by the Director of Consumer at SFR to the CEO of SFR on June 5, it is stated: "Eligibility rules in favor of THD (cable)." The subsequent document shows that when a subscriber is eligible for offers on both the cable network and the FttH network, only cable offers are proposed to them. Furthermore, it appears from this document that in the event of a refusal of the cable offer, the subscriber is offered as a fallback option a high-speed internet access offer (ADSL), but in no case a very high-speed offer on the FttH network.</w:t>
      </w:r>
    </w:p>
    <w:p>
      <w:r>
        <w:t>241. Other documents in the file confirm a commercial orientation favoring cable offers and excluding FttH offers wherever possible. [confidential].</w:t>
      </w:r>
    </w:p>
    <w:p>
      <w:r>
        <w:t>iii. The "white label" project is at the heart of the industrial stakes of the merger between SFR and Numericable</w:t>
      </w:r>
    </w:p>
    <w:p>
      <w:r>
        <w:t>242. From the perspective of Altice/Numericable, several documents attest to the fact that one of the important sources of anticipated synergies within the framework of the SFR-Numericable operation was the complementarity between SFR's subscriber base and Numericable's very high-speed cable network. Indeed, Numericable had the most extensive very high-speed network but it was largely underutilized22. For its part, SFR had a significant fixed and mobile customer base but only had a limited deployed very high-speed network.</w:t>
      </w:r>
    </w:p>
    <w:p>
      <w:r>
        <w:t>243. Following the concentration operation, it was therefore envisaged to gradually transition SFR's ADSL subscribers to Numericable's network23, which represented […] million euros of estimated EBITDA synergies out of a total of […] million euros, or nearly […] % of the synergies of the operation, as well as Capex synergies of approximately […] million euros ([…] % of the synergies of the operation). The CEO of Numericable indicated to his executive committee in April 2014 that by 2015, following the operation, the "Plan B2C = transfer […] % of the DSL base to cable through commercial focus."</w:t>
      </w:r>
    </w:p>
    <w:p>
      <w:r>
        <w:t>244. The Authority also considered in its decision 14-DCC-160 that the operation would allow the new entity to rapidly increase its very high-speed customer base thanks, in particular, to the combination of the extent of Numericable's network and SFR's commercial strength24. The mechanism of customer preemption by the new entity and locking access to the cable network for competitors thus led the Authority to establish a commitment to access the cable network.</w:t>
      </w:r>
    </w:p>
    <w:p>
      <w:r>
        <w:t>245. The "white label" project, by allowing SFR to market offers on Numericable's network, fits exactly into Numericable's strategy regarding the merger with SFR, particularly concerning the residential market, and contributes to achieving the identified synergies by increasing the subscriber base on the cable network. Similarly, from SFR's perspective, the "white label" project, by giving it access to the cable network, allows it to benefit from the expected positive effects of the operation. Thus, the CEO of SFR presented the main stakes of the concentration operation as follows: " […] the objective was to become a convergent very high-speed operator. […] The project with NC allowed SFR to access a very high-speed fixed network very quickly and also addressed the issue of convergence between fixed and mobile activities."</w:t>
      </w:r>
    </w:p>
    <w:p>
      <w:r>
        <w:t>246. During his hearing, the CEO of SFR also confirmed the strategic nature of this agreement for SFR: "Regarding the white label agreement, I followed this project more closely. Indeed, it is part of SFR's overall strategic orientation at that time, which consisted of sharing networks with certain operators and accelerating its positioning on very high-speed fixed."</w:t>
      </w:r>
    </w:p>
    <w:p>
      <w:r>
        <w:t>247. Finally, SFR's perspective regarding the strategic orientations of the new entity concerning very high-speed network deployments is presented to Numericable in a document dated September 23, 2014 [confidential].</w:t>
      </w:r>
    </w:p>
    <w:p>
      <w:r>
        <w:t>iv. A project not aligned with Vivendi's interests</w:t>
      </w:r>
    </w:p>
    <w:p>
      <w:r>
        <w:t>248. It emerges from the documents in the file that Vivendi repeatedly delayed the validation of the "white label" contract even though it had been ready since the end of June 2014. More specifically, it appears that the "white label" contract, even though it had significant industrial and commercial interest for SFR, was not a project desired by its controlling shareholder, Vivendi, which did not want to bear the financial burden during the interim period in the context of the SFR-Numericable operation.</w:t>
      </w:r>
    </w:p>
    <w:p>
      <w:r>
        <w:t>249. Generally speaking, as indicated by the CEO of SFR during his hearing, "The economic interests of Vivendi and Numericable regarding this agreement were not aligned in view of the closing."</w:t>
      </w:r>
    </w:p>
    <w:p>
      <w:r>
        <w:t>250. The CEO of SFR also indicated that "Once Vivendi was able to ensure that this agreement had no financial impact on the closing, and was generally satisfied with it, we received Vivendi's approval." However, to ensure that this contract would no longer have a financial impact on Vivendi and could continue to move forward, Numericable agreed to postpone the payment of study fees to a date after the closing of the operation ([…] days after the commercial launch on November 18) and to take on orders for boxes on behalf of SFR.</w:t>
      </w:r>
    </w:p>
    <w:p>
      <w:r>
        <w:t>251. Indeed, regarding the study fees, the wording of the contract was modified to ensure that the invoice would only be settled by SFR after execution ("closing"). In this way, the payment of study fees no longer had a financial impact on Vivendi.</w:t>
      </w:r>
    </w:p>
    <w:p>
      <w:r>
        <w:t>252. Thus, on June 28, 2014, the draft contract provided for the payment of […] euros related to the study fees of the project at the time of signing the contract. However, such an expense during the interim period would have required validation from Vivendi. Thus, the CFO of Numericable indicates: "I also confirm the information that [Mr. E] requested to validate all significant Capex requests during the period until closing and these […] euros would fall within this review. Without disbursement, the issue is no longer blocking for Vivendi / [Mr. E]."</w:t>
      </w:r>
    </w:p>
    <w:p>
      <w:r>
        <w:t>253. On June 29, Numericable proposed to SFR a new wording regarding the study fees: "The invoice related to the study and provision of all Services of the Multi Play Contract will be settled by the client within […] days following the effective commercial launch of the Client's offers." By disbursing the study fees after the closing of the operation, Vivendi's validation was no longer necessary.</w:t>
      </w:r>
    </w:p>
    <w:p>
      <w:r>
        <w:t>254. Regarding the supply of boxes, the contract provided that "The client [SFR] commits to purchase the Terminal Equipment LaBox, the card [confidential] and the accessories directly from the manufacturers" (Article 5.4). However, on July 15, SFR informed Numericable: "The box order (~[…] to […] euros from memory) is blocked by Vivendi." To circumvent Vivendi's opposition, Numericable quickly substituted itself for SFR and ordered the boxes on behalf of SFR as early as the end of July 2014.</w:t>
      </w:r>
    </w:p>
    <w:p>
      <w:r>
        <w:t>255. The documents in the file show that Vivendi's opposition to SFR's order for the equipment necessary for marketing the white label offers continued at least until the end of September 2014.</w:t>
      </w:r>
    </w:p>
    <w:p>
      <w:r>
        <w:rPr>
          <w:b/>
        </w:rPr>
        <w:t>[Pages 46–48]</w:t>
      </w:r>
    </w:p>
    <w:p>
      <w:r>
        <w:t xml:space="preserve">Conclusion  </w:t>
        <w:br/>
        <w:t xml:space="preserve">256. It follows from the preceding elements that the operational implementation from the suspension period of the "white label" project, which does not fall within the continuity of pre-existing relationships, allowed SFR and Numericable to anticipate the completion of the transaction and its effects.  </w:t>
        <w:br/>
        <w:t xml:space="preserve">257. This enabled the new entity to gain approximately 6.5 months on the time required to implement a project achieving one of the objectives of the new entity, in a context where the time gained by the new entity was a key factor in analyzing the specific effects of this transaction on the relevant markets, from a competition perspective.  </w:t>
        <w:br/>
        <w:t xml:space="preserve">258. Indeed, the Authority had highlighted a risk of harm to competition in the market for Internet access consisting of the possibility of preempting the very high-speed customer base (rapid development in this segment and customer retention capacity) resulting from the fact that the new entity would be able to develop very quickly in the very high-speed segment, due to the complementarity between Numericable's network and SFR's commercial capabilities, and that the acquired customer base would subsequently be strongly captive due to the combined effects of quadruple-play offers and the difficulties of migrating from the cable network to FttH networks (see in particular § 299 of decision no. 14-DCC-160). The Authority had extensively emphasized the impossibility for competitors to replicate such a strategy in the short term, given the lag in FttH network coverage compared to the cable network and the new entity's incentive to lock access to its very high-speed network.  </w:t>
        <w:br/>
        <w:t xml:space="preserve">c) Information exchanges between the target and the acquirer during the suspension period  </w:t>
        <w:br/>
        <w:t xml:space="preserve">259. The preparation of a concentration operation usually involves the exchange of numerous pieces of information between the acquirer and the seller or target at various stages of the process: to study the interest of a merger between two companies, within the framework of a "due diligence" aimed at conducting an audit of the overall situation of the company in order to best assess the value of the target company, in application of specific provisions of the memorandum of understanding or due to the parties' willingness to prepare the post-transaction integration plan.  </w:t>
        <w:br/>
        <w:t xml:space="preserve">260. Regardless of the reasons for which companies may need to exchange information, it is their responsibility to establish a system that eliminates any communication between independent companies of strategic information as defined in the guidelines on the applicability of Article 101 of the Treaty on the Functioning of the European Union to horizontal cooperation agreements.  </w:t>
        <w:br/>
        <w:t xml:space="preserve">261. In this regard, in the case of a concentration operation, while the use of a third party is not an obligation, nor necessarily a sufficient condition to avoid any type of information exchange with an anti-competitive object or effect, classic solutions exist to limit anti-competitive risks.  </w:t>
        <w:br/>
        <w:t xml:space="preserve">262. The advisors of the concerned companies can, for example, consult and analyze strategic information, excluding any employee of the concerned companies, whether or not they hold an operational function. Analyses conducted by organizations external to the companies (consultants, investment banks, audit firms, economists, etc.), which may be based on strategic data, can then present their results sufficiently aggregated or anonymized so as not to reveal strategic information.  </w:t>
        <w:br/>
        <w:t xml:space="preserve">263. The exchange of strategic information during the suspension period can, when the acquirer and the seller are competitors, be analyzed under Article L. 420-1 of the Commercial Code. They can also be analyzed under II of Article L. 430-8 when they contribute to an anticipated completion of the transaction.  </w:t>
        <w:br/>
        <w:t xml:space="preserve">264. Indeed, the Authority specified in its guidelines on the control of concentrations that access to data generally reserved for the management of a company could constitute an indication of the exercise of decisive influence.  </w:t>
        <w:br/>
        <w:t xml:space="preserve">265. The exchange of strategic information between the parties is also likely to permanently affect the behavior of the concerned companies to the extent that this information reduces strategic uncertainty in the markets, both during the suspension period and after the Authority's decision, particularly if the transaction were to fail (whether prohibited or simply abandoned by the parties to the transaction).  </w:t>
        <w:br/>
        <w:t xml:space="preserve">266. Finally, exchanges of strategic information that have the object or effect of preparing the completion of the transaction following the decision of the Competition Authority effectively constitute a circumvention of the suspensive nature of the concentration control procedure.  </w:t>
        <w:br/>
        <w:t xml:space="preserve">267. In this case, SFR and Altice/Numericable exchanged strategic information during the suspension period, systematically within the framework of pre-integration presentations or more sporadically. The elements in the file, confirmed in session by the statements of the representatives of the parties, indicate that they did not implement effective solutions to avoid or limit the anti-competitive risks of these exchanges.  </w:t>
        <w:br/>
        <w:t xml:space="preserve">i. The content of the exchanges  </w:t>
        <w:br/>
        <w:t xml:space="preserve">268. Firstly, planned exchanges within the framework of pre-integration meetings were subject to presentations that took place between August 26 and October 21, 2014, between the main executives of SFR and Altice/Numericable. The information exchanges concerned are detailed and cover all activities of the SFR group.  </w:t>
        <w:br/>
        <w:t xml:space="preserve">269. This information thus concerns the recent economic performances of SFR and its various divisions (notably the consumer market, the operator management, SFR Collectivités, or SRR). Some of this information was communicated at an individualized level, whether regarding the performances of the various offers in the consumer market, each of the public initiative networks operated by SFR Collectivités, or the revenues generated with the main operator clients. Some of them were also communicated with fine periodicity (monthly data).  </w:t>
        <w:br/>
        <w:t xml:space="preserve">270. SFR also communicated to Altice information regarding its commercial forecasts concerning its various divisions as well as the strategic orientations considered. Information regarding future prices, upcoming promotional activities, or information related to ongoing tenders was also communicated.  </w:t>
        <w:br/>
        <w:t xml:space="preserve">271. Finally, a nominative list of SFR suppliers as well as qualitative and quantitative information concerning them was also presented.  </w:t>
        <w:br/>
        <w:t xml:space="preserve">272. Secondly, it appears from the documents in the file that the suspension period gave rise to more sporadic exchanges of information. Thus, notably, from the beginning of April 2014, SFR and Altice exchanged information regarding their new box project, the identity of the service provider, and the direction of the project. Altice also instructed to coordinate the projects to negotiate the supply conditions jointly with the suppliers.  </w:t>
        <w:br/>
        <w:t xml:space="preserve">273. At the same time, Numericable had access to detailed information regarding SFR's commercial performances, whether related to promotional activities or not. Numericable also had access to SFR's complete plan regarding commercial activities for the end of 2014.  </w:t>
        <w:br/>
        <w:t xml:space="preserve">ii. The recipients  </w:t>
        <w:br/>
        <w:t xml:space="preserve">274. As indicated above, the pre-integration meetings brought together the main executives of the Altice group as well as the main executives of SFR.  </w:t>
        <w:br/>
        <w:t xml:space="preserve">275. According to the statements of the CEO of SFR, the presentation materials would not have been left with the Altice group at the end of the presentations. However, it is established that, in any case, the main executives of Altice/Numericable were made aware of a very significant set of strategic information during the presentation meetings.  </w:t>
        <w:br/>
        <w:t xml:space="preserve">276. The other identified exchanges took place in writing, directly between the main executives of the two groups.  </w:t>
        <w:br/>
        <w:t xml:space="preserve">iii. The strategic and confidential nature of the exchanged information  </w:t>
        <w:br/>
        <w:t xml:space="preserve">277. Information relating to the commercial strategies of an operator, technological developments, and future prices are not public information, even if announcements may be made shortly before the launch of a new product.  </w:t>
        <w:br/>
        <w:t>278. Regarding more specifically the performance indicators of SFR's consumer offers, it should be noted that net sales by operator have already been considered as strategic information constituting trade secrets in decision no. 05-D-65 of the Competition Council in the electronic telecommunications sector, and whose exchange between competitors had been sanctioned.</w:t>
      </w:r>
    </w:p>
    <w:p>
      <w:r>
        <w:rPr>
          <w:b/>
        </w:rPr>
        <w:t>[Pages 49–51]</w:t>
      </w:r>
    </w:p>
    <w:p>
      <w:r>
        <w:t>279. The main other economic indicators presented are commonly used in the telecommunications sector by operators to assess their commercial performance. These include ARPU, churn rate, payback, or RGU Potential ("Revenue Generating Unit"), which measures the potential for selling additional services to target households, and thus additional revenue. For example, households equipped with a Star’Ac 5 Go multipack offer are also highly likely to subscribe to additional mobile lines and pay-TV services. This data is all the more strategic as the main operators in the sector aim to develop multi-pack offers that are very loyalty-inducing.</w:t>
      </w:r>
    </w:p>
    <w:p>
      <w:r>
        <w:t>280. While it appears from the financial reports published by Vivendi28 that annual data related to the mobile or Internet customer base, total acquisition and retention costs of the customer base, and average mobile and Internet ARPU for the year can be published, the information transmitted to Altice/Numericable during the various presentations is much more detailed and, therefore, strategic, in that it includes both:</w:t>
        <w:br/>
        <w:t>- data with a finer periodicity (monthly) that allows for precise tracking of SFR's commercial performance evolution;</w:t>
        <w:br/>
        <w:t>- individual data by offer, which provides a precise understanding of SFR's commercial strategy and the behavior of its customer base (churn rate...).</w:t>
      </w:r>
    </w:p>
    <w:p>
      <w:r>
        <w:t>281. The presentation by SFR's operator management to Altice/Numericable also provides a comprehensive overview of the management's activities by identifying the main sources of revenue, both at the product and customer levels. Consequently, it appears that such a presentation is highly confidential and would in no case be disseminated to a competitor.</w:t>
      </w:r>
    </w:p>
    <w:p>
      <w:r>
        <w:t>282. Regarding the customer list, even though SFR may have communicated the names of some of them on its institutional website, the individual revenue generated by SFR as well as margin data or qualitative information allowing for an understanding of the evolution of the commercial relationship are confidential and commercially sensitive information.</w:t>
      </w:r>
    </w:p>
    <w:p>
      <w:r>
        <w:t>283. Similarly, information concerning the margin generated by product is confidential data and reveals SFR's strategic orientations as well as its competitive advantages.</w:t>
      </w:r>
    </w:p>
    <w:p>
      <w:r>
        <w:t>284. Concerning information related to SFR's fixed and mobile networks, data regarding their architecture, precise technical characteristics, and associated costs are not public information. Furthermore, networks are at the heart of the competitive dynamics among telecommunications operators as they determine an operator's coverage area as well as the associated quality of service.</w:t>
      </w:r>
    </w:p>
    <w:p>
      <w:r>
        <w:t>285. Likewise, the presentation dedicated to SRR provides a complete view of its activity, its commercial performance, and its strategic orientations. All of this quantitative and qualitative data is not public information.</w:t>
      </w:r>
    </w:p>
    <w:p>
      <w:r>
        <w:t>286. Finally, in addition to the confidential and strategic nature of each of these pieces of information taken individually, the completeness of the information communicated to Altice reinforces the strategic dimension of each of them.</w:t>
      </w:r>
    </w:p>
    <w:p>
      <w:r>
        <w:t>287. It also emerges from the elements in the file that the parties had identified the risk associated with the exchange of such information, as the presentations were reviewed by the legal department and SFR ensured that paper or electronic materials were not communicated during the suspension period. In contrast, shortly after the authorization decision for the transaction, the presentations were gathered, printed, bound, and then distributed to members of Numericable's management, which also confirms the value of the information contained in the documents.</w:t>
      </w:r>
    </w:p>
    <w:p>
      <w:r>
        <w:t>iv. The purpose of the exchanges: the preparation for the completion of the transaction</w:t>
      </w:r>
    </w:p>
    <w:p>
      <w:r>
        <w:t>288. The identified exchanges of information took place throughout the suspension period, from April to October 2014. They also increased from the end of August 2014. At that date, the exchanges were clearly not related to the formulation of the purchase offer by Numericable submitted on April 4 and accepted on April 5, 2014, by Vivendi, nor to the negotiations regarding the memorandum of understanding, the final version of which was signed on June 20, 2014.</w:t>
      </w:r>
    </w:p>
    <w:p>
      <w:r>
        <w:t>289. The presentations made between August and October 2014 expressly aimed to prepare for the completion of the transaction, allowing the leaders of the Altice group to gain detailed knowledge of the activity, organization, and key executives of the SFR group.</w:t>
      </w:r>
    </w:p>
    <w:p>
      <w:r>
        <w:t>290. Regarding more occasional exchanges, it appears from the findings that the discussions also aimed to anticipate the strategy following the completion of the transaction (coordination of projects on new boxes, Christmas commercial animation program).</w:t>
      </w:r>
    </w:p>
    <w:p>
      <w:r>
        <w:t>291. The information exchanged by Numericable and SFR notably concerned strategic data, such as future prices, customer lists, individualized revenue figures, and cost data. They are all the more sensitive as they are not public, they are prospective and not just historical, and they can be individualized. Some of the exchanges were frequent. Such exchanges contribute to the realization of the transaction even before its authorization.</w:t>
      </w:r>
    </w:p>
    <w:p>
      <w:r>
        <w:t>d) The significance of the activities concerned</w:t>
      </w:r>
    </w:p>
    <w:p>
      <w:r>
        <w:t>292. A concentration transaction does not need to be carried out on all of the target's activities to be classified as a realization before authorization within the meaning of II of Article L. 430-8 of the Commercial Code. It emerges from the practice of other competition authorities29 that companies have been sanctioned for partially implementing a concentration transaction. In fact, to ensure a deterrent effect in the application of II of Article L. 430-8, it is necessary to sanction any exercise of decisive influence, even if it only concerns part of the activities involved in the transaction.</w:t>
      </w:r>
    </w:p>
    <w:p>
      <w:r>
        <w:t>293. Nevertheless, the decisive influence must be acquired over a significant part of the target's activity, a criterion that must be assessed in light of the specificities of the sector and the companies involved. Similarly, the anticipation of the completion of the transaction, for example in the context of information exchanges or commercial behaviors, must concern significant areas of the companies' activities.</w:t>
      </w:r>
    </w:p>
    <w:p>
      <w:r>
        <w:t>294. Furthermore, the extent of the activities concerned by the infringement may be taken into account when assessing the severity of the infringement.</w:t>
      </w:r>
    </w:p>
    <w:p>
      <w:r>
        <w:t>295. Given the facts outlined above, it appears that Altice exercised de facto control over various activities of SFR. Altice's decisive influence extended over different areas of SFR's activities: the public sector market, mobile telephony, and in particular the development of networks, agreements related to pay-TV activities, IT investments, commercial policy in the residential market, or even the acquisition of a third-party operator.</w:t>
      </w:r>
    </w:p>
    <w:p>
      <w:r>
        <w:t>e) General conclusion regarding the SFR-Numericable transaction</w:t>
      </w:r>
    </w:p>
    <w:p>
      <w:r>
        <w:t>296. In light of all these elements, Altice and SFR ceased to behave as competitors before the authorization date of the transaction.</w:t>
      </w:r>
    </w:p>
    <w:p>
      <w:r>
        <w:t>297. This results from Altice Group's exercise of control over several strategic decisions of the SFR group, the strengthening of economic relations related to the merger project, the preparation and implementation of the "white label" contract allowing for the anticipation of the effects of the transaction on the relevant markets, as well as Altice Group's access to strategic information covering the entirety of SFR's activity during the suspension period.</w:t>
      </w:r>
    </w:p>
    <w:p>
      <w:r>
        <w:t>298. If each of the elements retained in this case is, on its own, likely to constitute an infringement of II of Article L. 430-8, all these elements taken together allow, in any case, to conclude to an effective control by Altice over a substantial part of SFR's assets.</w:t>
      </w:r>
    </w:p>
    <w:p>
      <w:r>
        <w:t>299. It is therefore appropriate to hold that the Altice group carried out the concentration transaction with SFR before the authorization date of this transaction, which constitutes an infringement of II of Article L. 430-8 of the Commercial Code.</w:t>
      </w:r>
    </w:p>
    <w:p>
      <w:r>
        <w:t>B. THE CONSTITUENT ELEMENTS OF THE REALIZATION BEFORE AUTHORIZATION OF THE OTL – NUMERICABLE CONCENTRATION TRANSACTION</w:t>
      </w:r>
    </w:p>
    <w:p>
      <w:r>
        <w:t>1. NOTIFICATION OF THE TRANSACTION IN QUESTION</w:t>
      </w:r>
    </w:p>
    <w:p>
      <w:r>
        <w:t>300. Numericable Group notified the project for the exclusive takeover of the OTL group on September 25, 2014, formalized by an acquisition offer accepted by OTL's shareholders on May 16, 2014.</w:t>
      </w:r>
    </w:p>
    <w:p>
      <w:r>
        <w:t>2. THE ABSENCE OF DEROGATION TO THE SUSPENSIVE EFFECT OF THE CONTROL OF CONCENTRATIONS</w:t>
      </w:r>
    </w:p>
    <w:p>
      <w:r>
        <w:t>301. In this case, the transaction in question did not make the subject of a request for derogation to the suspensive effect of the control of concentrations.</w:t>
      </w:r>
    </w:p>
    <w:p>
      <w:r>
        <w:rPr>
          <w:b/>
        </w:rPr>
        <w:t>[Pages 52–54]</w:t>
      </w:r>
    </w:p>
    <w:p>
      <w:r>
        <w:t>3. ANTICIPATED COMPLETION OF THE TRANSACTION</w:t>
        <w:br/>
        <w:t>302. It appears from the elements in the file that Numericable exercised control over several strategic and operational decisions for OTL under the provisions of the memorandum of understanding (a). Furthermore, the CEO of OTL was appointed to the management team of the new SFR-Numericable entity during the suspension period of the OTL-Numericable transaction and began to perform his duties while continuing his activities within OTL (b). Additionally, the suspension period also led to exchanges of strategic information between OTL and Altice/Numericable (c). All of these elements are sufficient to qualify as an anticipated completion of the acquisition of the OTL group by Numericable (d).</w:t>
      </w:r>
    </w:p>
    <w:p>
      <w:r>
        <w:t>a) The control exercised by Numericable under the memorandum of understanding</w:t>
        <w:br/>
        <w:t>303. The memorandum of understanding concluded between Numericable and the sellers of OTL granted Numericable extensive rights up to the control of strategic decisions for OTL (i). The documents in the file reveal that Numericable effectively exercised control over OTL's activities during the suspension period under the memorandum of understanding (ii). In doing so, Numericable had access to strategic information concerning OTL (iii).</w:t>
      </w:r>
    </w:p>
    <w:p>
      <w:r>
        <w:t>i. The rights granted to Numericable</w:t>
        <w:br/>
        <w:t>304. As outlined above, the memorandum of understanding concluded between Numericable and the sellers of the OTL group includes specific provisions regarding the management of the target during the interim period. These consist of a commitment from the seller to refrain from a number of behaviors, which particularly concern the level of investments, the conclusion of significant contracts, and in particular the contracts binding the OTL group to mobile network operators (MNO) or the opening of new stores.</w:t>
      </w:r>
    </w:p>
    <w:p>
      <w:r>
        <w:t>305. Thus, the memorandum of understanding explicitly provides for a strong limitation on the commercial freedom of the OTL group during the suspension period. This affects its development policy with a very low level of authorized investments ([…] euros) outside of the investments already planned and annexed to the memorandum, a prohibition on opening new branded stores, and a prohibition on concluding or modifying significant contracts, including the contracts concluded by OTL with the network operators (MNO) hosting its customers.</w:t>
      </w:r>
    </w:p>
    <w:p>
      <w:r>
        <w:t>306. However, OTL had the possibility to undertake such actions if it obtained prior written consent from Numericable.</w:t>
      </w:r>
    </w:p>
    <w:p>
      <w:r>
        <w:t>307. In doing so, Numericable obtained under the memorandum of understanding a right of control over various strategic and operational decisions of the OTL group from the very suspension period.</w:t>
      </w:r>
    </w:p>
    <w:p>
      <w:r>
        <w:t>ii. Numericable exercised its right of control over OTL</w:t>
        <w:br/>
        <w:t>Regarding MVNO contracts</w:t>
        <w:br/>
        <w:t>308. It appears from the documents presented above that OTL requested as early as May 22, 2014, the prior agreement of Numericable for the signing of two contracts under renegotiation with Orange (transit contract and "light MVNO" contract) and the signing of an amendment to the MVNO contract with SFR.</w:t>
      </w:r>
    </w:p>
    <w:p>
      <w:r>
        <w:t>309. These contracts concern services necessary for an operator that does not have mobile infrastructure (MVNO operator) to build its offers in the retail market.</w:t>
      </w:r>
    </w:p>
    <w:p>
      <w:r>
        <w:t>310. Thus, the contracts submitted for Numericable's prior approval directly condition OTL's ability to be active in the retail mobile telephony markets as well as its ability to stimulate competition in the market based on the commercial conditions negotiated with the operators hosting its customers. These were therefore contracts of major strategic value for OTL.</w:t>
      </w:r>
    </w:p>
    <w:p>
      <w:r>
        <w:t>311. However, it appears from the elements in the file that Numericable not only validated the signing of these three contracts but made this decision after examining their impact on the scope of the future merged entity Numericable-SFR-OTL and verifying that overall the losses temporarily incurred by these contracts on SFR's activity were compensated by the gains realized by OTL.</w:t>
      </w:r>
    </w:p>
    <w:p>
      <w:r>
        <w:t>Regarding the use of overdraft authorizations</w:t>
        <w:br/>
        <w:t>312. It appears from the documents in the file presented above that Numericable authorized OTL to use cash facilities during July 2014.</w:t>
      </w:r>
    </w:p>
    <w:p>
      <w:r>
        <w:t>313. Furthermore, it appears from the elements presented above that Numericable also authorized OTL to make greater use of leasing than initially planned, which led OTL to ask Numericable to clarify what the authorized use of the funds thus released was.</w:t>
      </w:r>
    </w:p>
    <w:p>
      <w:r>
        <w:t>314. To the extent that it appears from the elements in the file that these funds were necessary for OTL to settle the dispute with Orange before ARCEP as well as the penalties owed to Bouygues Telecom under the MVNO contract, or to make new investments, it should be considered that Numericable exercised control over the current management of OTL on this occasion.</w:t>
      </w:r>
    </w:p>
    <w:p>
      <w:r>
        <w:t>iii. Disclosure of strategic information between competitors</w:t>
        <w:br/>
        <w:t>315. The transit and "light" MVNO contracts with Orange as well as the amendment to the Full MVNO contract with SFR constitute strategic information for OTL. Indeed, they contain commercially sensitive information relating in particular to the pricing conditions obtained by OTL from the two main operators hosting its mobile customers.</w:t>
      </w:r>
    </w:p>
    <w:p>
      <w:r>
        <w:t>316. As explained, these contracts strongly determine the pricing and service strategy that an MVNO is able to implement. It should also be recalled that Numericable was itself an MVNO operator that had several contracts of this type, notably with SFR.</w:t>
      </w:r>
    </w:p>
    <w:p>
      <w:r>
        <w:t>317. As recalled above, the memorandum of understanding provided for a particular mechanism when the requests for approval sent to Numericable involved the disclosure of commercially sensitive information: the requests had to be addressed to two representatives of Numericable's legal department.</w:t>
      </w:r>
    </w:p>
    <w:p>
      <w:r>
        <w:t>318. As a preliminary point, it should be emphasized that such a mechanism cannot be considered as allowing the avoidance of the disclosure of strategic information between two companies. Indeed, the two recipients of the commercially sensitive information are in-house lawyers and, as such, are not subject to the professional secrecy rules that apply to lawyers. On the contrary, they are placed under the authority of their hierarchy and cannot therefore be considered independent of the company's management. In this respect, it must be considered that their access to commercially sensitive information equates to access by the company as a whole to this information. Moreover, the legal manager of OTL had recommended that such information only be communicated to independent third parties.</w:t>
      </w:r>
    </w:p>
    <w:p>
      <w:r>
        <w:t>319. In any case, the mechanism provided for in the memorandum of understanding was not respected by OTL and Numericable. Indeed, several documents attest to the fact that the requests as well as the drafts of full contracts were transmitted directly to the executives of Altice and Numericable, and in particular to the president of Altice and the CEO of Numericable.</w:t>
      </w:r>
    </w:p>
    <w:p>
      <w:r>
        <w:t>320. Thus, it appears from the elements in the file that strategic information concerning OTL was transmitted to Altice and Numericable. This information, which concerns the commercial conditions obtained by OTL in a market where Numericable is also present as a buyer, was specifically analyzed by Altice, which then decided to allow OTL to conclude the various agreements.</w:t>
      </w:r>
    </w:p>
    <w:p>
      <w:r>
        <w:t>Conclusion</w:t>
        <w:br/>
        <w:t>321. The provisions of the memorandum of understanding regarding the acquisition of OTL by Numericable, and more specifically the clauses relating to the management of OTL during the interim period, allowed Numericable to exercise operational and strategic control over a significant part of OTL's activity during the suspension period.</w:t>
      </w:r>
    </w:p>
    <w:p>
      <w:r>
        <w:t>322. The documents in the file reveal that these provisions were implemented several times, starting on May 22, just a few days after Numericable's offer letter. Numericable thus exercised control over several strategic decisions for OTL, and to do so, had access to commercially sensitive information.</w:t>
      </w:r>
    </w:p>
    <w:p>
      <w:r>
        <w:t>b) The conditions for the appointment of the CEO of OTL as a member of the executive committee of SFR-Numericable</w:t>
        <w:br/>
        <w:t>323. It appears from the elements in the file that Numericable announced the appointment of the executive committee of the new SFR-Numericable group on November 18, 2014. On this occasion, the CEO of OTL was appointed as head of consumer sales, distribution network, and the integration of Virgin Mobile into the new entity, subject to the authorization of the Authority for the Numericable/OTL concentration operation.</w:t>
      </w:r>
    </w:p>
    <w:p>
      <w:r>
        <w:t>324. The announcement of this appointment before the authorization date of the transaction was not in itself problematic insofar as the official start of the CEO of OTL was conditioned and scheduled to occur after the authorization date of the OTL-Numericable transaction (November 28, the day of the closing of the SFR-Numericable transaction).</w:t>
      </w:r>
    </w:p>
    <w:p>
      <w:r>
        <w:rPr>
          <w:b/>
        </w:rPr>
        <w:t>[Pages 55–57]</w:t>
      </w:r>
    </w:p>
    <w:p>
      <w:r>
        <w:t>325. Nevertheless, it appears from the documents in the file that the CEO of OTL was, in fact, involved in the affairs of SFR and Numericable before his official start date, and in any case from November 15, 2014, the date from which several documents show that he was associated with various projects concerning the new entity SFR-Numericable. On this occasion, he was also the recipient of commercially sensitive information.</w:t>
      </w:r>
    </w:p>
    <w:p>
      <w:r>
        <w:t>c) Regarding the information exchanged during the interim period</w:t>
      </w:r>
    </w:p>
    <w:p>
      <w:r>
        <w:t>326. It appears from the documents presented above that starting from September 22, 2014, OTL transmitted to Altice and Numericable on a weekly basis a summary of OTL's commercial activity for the past week. The transmitted information contained detailed commercial information regarding OTL's very recent past but also the commercial orientations for the following weeks. This information is not public. These same documents were used by OTL's executives to make day-to-day management or strategic direction decisions every Monday, which attests to the strategic nature of the information contained in the documents sent to Altice/Numericable.</w:t>
      </w:r>
    </w:p>
    <w:p>
      <w:r>
        <w:t>327. It was also noted that Numericable sent to Altice, its controlling shareholder, summaries presenting similar indicators during this same period. However, it does not appear from the analyzed documents that Altice used this information to exert direct decisive influence over OTL.</w:t>
      </w:r>
    </w:p>
    <w:p>
      <w:r>
        <w:t>328. In conclusion, it appears from the various documents submitted to the file that Altice/Numericable established a monitoring system for OTL's activity similar to that which already existed between Altice and Numericable. Therefore, Altice/Numericable's access to this strategic information contributes, as such, to the realization of the transaction even before its authorization.</w:t>
      </w:r>
    </w:p>
    <w:p>
      <w:r>
        <w:t>d) The significance of the activities concerned</w:t>
      </w:r>
    </w:p>
    <w:p>
      <w:r>
        <w:t>329. Given the facts outlined above, it appears that Altice exercised de facto control over various activities of OTL. Altice's decisive influence extended over different areas of SFR's activities, notably on the MVNO contracts, which determine the essence of the activity of an operator such as Virgin Mobile.</w:t>
      </w:r>
    </w:p>
    <w:p>
      <w:r>
        <w:t>e) Conclusion</w:t>
      </w:r>
    </w:p>
    <w:p>
      <w:r>
        <w:t>330. In light of all these elements, Altice and OTL ceased to behave as competitors before the date of authorization of the transaction.</w:t>
      </w:r>
    </w:p>
    <w:p>
      <w:r>
        <w:t>331. This results from the rights acquired and exercised by Numericable over the OTL group as early as June 2014, the conditions under which the CEO of OTL was associated with the affairs of SFR-Numericable before the date of authorization of the transaction, the strategic information to which Altice and Numericable had access as early as September 2014, and finally the projects discussed between OTL and Numericable, particularly regarding very high-speed offers.</w:t>
      </w:r>
    </w:p>
    <w:p>
      <w:r>
        <w:t>332. If each of the elements retained in this case could, on its own, constitute an infringement of II of Article L. 430-8, all these elements taken together nonetheless allow us to conclude that there was an effective takeover by Altice of a substantial part of OTL's assets.</w:t>
      </w:r>
    </w:p>
    <w:p>
      <w:r>
        <w:t>333. It is therefore appropriate to hold that the Altice group completed the concentration transaction with OTL before the date of authorization of this transaction, which constitutes an infringement of II of Article L. 430-8 of the Commercial Code.</w:t>
      </w:r>
    </w:p>
    <w:p>
      <w:r>
        <w:t>IV. On the sanction</w:t>
      </w:r>
    </w:p>
    <w:p>
      <w:r>
        <w:t>A. REMINDER OF APPLICABLE RULES</w:t>
      </w:r>
    </w:p>
    <w:p>
      <w:r>
        <w:t>334. In the event that a concentration transaction has been completed before being authorized, II of Article L. 430-8 of the Commercial Code provides that "the Competition Authority may impose a financial penalty on the persons who made the notification, which may not exceed the amount defined in I." I of Article L. 430-8 of the Commercial Code states that "a financial penalty whose maximum amount is, for legal entities, 5% of their turnover excluding taxes achieved in France during the last closed financial year, increased, if applicable, by that achieved in France during the same period as the acquired party, and for natural persons, 1.5 million euros."</w:t>
      </w:r>
    </w:p>
    <w:p>
      <w:r>
        <w:t>B. ON ATTRIBUTION AND THE SANCTION CEILING</w:t>
      </w:r>
    </w:p>
    <w:p>
      <w:r>
        <w:t>335. In the context of a realization before authorization, the Commercial Code places the sanction on the "persons who made the notification." However, as noted by the Authority in the context of procedures for failure to notify, the obligation to notify actually rests on the natural or legal person who ultimately acquires control of the target, and not solely on the legal entity that signs the acquisition agreement and the notification. This analysis has been confirmed in litigation by the Council of State.</w:t>
      </w:r>
    </w:p>
    <w:p>
      <w:r>
        <w:t>336. It follows from these provisions that the infringement of II of Article L. 430-8 must be, for the same reasons, attributed to the company that ultimately acquires control of the target, and not solely to the company legally signing the notification, insofar as this company has, "directly or indirectly," the "ability to exercise decisive influence over the activity" of the target.</w:t>
      </w:r>
    </w:p>
    <w:p>
      <w:r>
        <w:t>337. In this case, the two concentration transactions Numericable-SFR and Numericable-OTL were notified to the Authority by Numericable Group. However, Numericable Group was exclusively controlled by Altice France, which in turn was exclusively controlled by Altice S.A. Thus, the responsibility for notifying the concentration transactions ultimately rested with Altice S.A.</w:t>
      </w:r>
    </w:p>
    <w:p>
      <w:r>
        <w:t>338. Since the transfer of almost all assets and liabilities from Altice S.A. to Altice Luxembourg in 2015, this company has succeeded to the rights of Altice S.A.</w:t>
      </w:r>
    </w:p>
    <w:p>
      <w:r>
        <w:t>339. Consequently, the persons to whom the realization before authorization of the two concentration transactions should be attributed are the companies Altice Luxembourg, registered with the Luxembourg Trade and Companies Register under number B 197 134, and SFR Group, registered with the Paris Trade and Companies Register under number 794 661 470.</w:t>
      </w:r>
    </w:p>
    <w:p>
      <w:r>
        <w:t>340. Altice S.A. (to which Altice Luxembourg has succeeded since August 9, 2015) and Numericable-SFR achieved a consolidated turnover in France of 11.039 billion euros for the financial year ending December 31, 2015. This turnover includes that of the companies acquired following the two concentration transactions. The legal ceiling for the financial penalty incurred thus amounts to 551.95 million euros for each of the transactions completed before authorization.</w:t>
      </w:r>
    </w:p>
    <w:p>
      <w:r>
        <w:t>C. ON THE DETERMINANTS OF THE SANCTION</w:t>
      </w:r>
    </w:p>
    <w:p>
      <w:r>
        <w:t>341. As a preliminary point, it should be emphasized that non-compliance with the obligation provided for in Article L. 430-8 of the Commercial Code constitutes, by its nature, a serious infringement of the economic public order insofar as this breach deprives the Authority of the effective possibility of controlling, as provided for in the Commercial Code, a concentration project prior to its realization. The legislator has indeed established the principle of prior and preventive control of concentration transactions beyond certain turnover thresholds.</w:t>
      </w:r>
    </w:p>
    <w:p>
      <w:r>
        <w:t>342. It follows from the law that the Authority can sanction an infringement of Article L. 430-8 without having to demonstrate that this infringement had effects on competition. Moreover, it is open to the Authority, as it has already had the opportunity to indicate, to take into account, for the determination of the sanction, that the infringement has, furthermore, had effects on competition.</w:t>
      </w:r>
    </w:p>
    <w:p>
      <w:r>
        <w:t>343. In this case, it appears from the file that the anticipated realization of the two concentration transactions results from various behaviors affecting different areas of activity of the SFR and OTL groups.</w:t>
      </w:r>
    </w:p>
    <w:p>
      <w:r>
        <w:t>344. More specifically regarding the Numericable-SFR transaction, the anticipated realization concerned both mobile telephony activities, internet access, and the community market. Numericable also had access to strategic information covering all economic activities of SFR.</w:t>
      </w:r>
    </w:p>
    <w:p>
      <w:r>
        <w:t>345. Regarding the Numericable-OTL transaction, the observed behaviors particularly concerned the agreements concluded between OTL and network operators, which determine the essence of the activity of a virtual mobile telephony operator such as Virgin Mobile.</w:t>
      </w:r>
    </w:p>
    <w:p>
      <w:r>
        <w:t>346. Furthermore, the two concentration transactions carried out by Altice during this period were subject to realization before their authorization. In this regard, it can be considered that the scale and particular importance of the activities concerned and the behaviors that led to the anticipated realization of the two transactions reinforce the seriousness of the infringement.</w:t>
      </w:r>
    </w:p>
    <w:p>
      <w:r>
        <w:rPr>
          <w:b/>
        </w:rPr>
        <w:t>[Pages 58–59]</w:t>
      </w:r>
    </w:p>
    <w:p>
      <w:r>
        <w:t>347. The duration of the infringement must also be considered as maximum for the two concentration operations concerned, as it covers the entirety of the suspension period for each of the operations. The observed behaviors indeed began even before the notification of the operations and continued throughout the duration of the review, with a notable increase in the exchange of information over time.</w:t>
      </w:r>
    </w:p>
    <w:p>
      <w:r>
        <w:t>348. It should also be noted that some of the behaviors in question are directly linked to competitive risk factors that were precisely the subject of the Authority's competitive analysis regarding the SFR-Numericable operation. The Authority had indeed highlighted in its decision authorizing the notified concentration operation a risk of preemption of the very high-speed customer base by the new entity, emphasizing that the new entity would be able, due to the complementarity between Numericable's network and SFR's commercial capabilities, to develop very rapidly in the very high-speed segment. It also noted that the acquired customer base would subsequently be strongly captive due to the combined effects of quadruple-play offers and the difficulties of migrating from the cable network to FttH networks.</w:t>
      </w:r>
    </w:p>
    <w:p>
      <w:r>
        <w:t>349. These risks of anti-competitive effects were also taken into account in the Numericable-OTL concentration operation. This operation was able to be authorized without commitment, notably because the commitments related to access to the cable network made by Numericable in the context of the Numericable-SFR operation were deemed sufficient to eliminate the risks of harm to competition related to conglomerate effects between the mobile telephony and internet access markets in the Numericable-OTL operation.</w:t>
      </w:r>
    </w:p>
    <w:p>
      <w:r>
        <w:t>350. Finally, while Article L. 430-8 of the Commercial Code is not limited to intentional infringements but also concerns infringements resulting from negligence, the deliberate nature of a violation of these provisions may constitute an aggravating circumstance and must therefore be examined in this regard.</w:t>
      </w:r>
    </w:p>
    <w:p>
      <w:r>
        <w:t>351. However, in this case, the anticipated completion of these two operations resulted from an accumulation of behaviors reflecting a deliberate intention to anticipate the completion of the operation and a disregard for competition rules concerning, in particular, Altice's direct interventions in SFR's commercial policy or the exchange of commercially sensitive information. The observed behaviors included attempts to conceal exchanges or acts implementing the concentration operations in advance.</w:t>
      </w:r>
    </w:p>
    <w:p>
      <w:r>
        <w:t>352. Thus, in this case, the observed behaviors cannot be considered as resulting from mere negligence, but rather from deliberate conduct.</w:t>
      </w:r>
    </w:p>
    <w:p>
      <w:r>
        <w:t>D. ON THE FINAL AMOUNT OF THE SANCTION</w:t>
      </w:r>
    </w:p>
    <w:p>
      <w:r>
        <w:t>353. In light of all these elements and in accordance with the terms of the transaction, the amount of the sanction imposed jointly on Altice Luxembourg and SFR Group is set at 80,000,000 euros.</w:t>
      </w:r>
    </w:p>
    <w:p>
      <w:r>
        <w:t>DECISION</w:t>
      </w:r>
    </w:p>
    <w:p>
      <w:r>
        <w:t>Article 1: It is established that the companies Altice Luxembourg and SFR Group have violated the provisions of II of Article L. 430-8 of the Commercial Code.</w:t>
      </w:r>
    </w:p>
    <w:p>
      <w:r>
        <w:t>Article 2: A monetary sanction of 80,000,000 euros is imposed jointly on the companies Altice Luxembourg and SFR Group.</w:t>
      </w:r>
    </w:p>
    <w:p>
      <w:r>
        <w:t>Deliberated on the oral report of Ms. Gaëlle Huerre, rapporteur, and the intervention of Mr. Umberto Berkani, deputy general rapporteur, by Ms. Isabelle de Silva, president, Ms. Élisabeth Flüry-Hérard, Ms. Claire Favre, Mr. Thierry Dahan, and Mr. Emmanuel Combe, vice-presidents, as well as Ms. Chantal Chomel, Ms. Séverine Larere, and Mr. Philippe Choné, members.</w:t>
      </w:r>
    </w:p>
    <w:p>
      <w:r>
        <w:t>The session secretary, The president,</w:t>
        <w:br/>
        <w:t>Caroline Chéron 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