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https://www.autoritedelaconcurrence.fr/fr/decision/relative-la-situation-du-groupe-colruyt-au-regard-du-i-de-larticle-l-430-8-du-code-de</w:t>
      </w:r>
    </w:p>
    <w:p>
      <w:r>
        <w:t>Pages translated : 13</w:t>
      </w:r>
    </w:p>
    <w:p/>
    <w:p>
      <w:r>
        <w:rPr>
          <w:b/>
        </w:rPr>
        <w:t>[Pages 1–3]</w:t>
      </w:r>
    </w:p>
    <w:p>
      <w:r>
        <w:t xml:space="preserve">FRENCH REPUBLIC  </w:t>
        <w:br/>
        <w:t xml:space="preserve">Decision No. 12-D-12 of May 11, 2012  </w:t>
        <w:br/>
        <w:t xml:space="preserve">regarding the situation of the Colruyt group in relation to I  </w:t>
        <w:br/>
        <w:t>of Article L. 430-8 of the Commercial Code</w:t>
      </w:r>
    </w:p>
    <w:p>
      <w:r>
        <w:t xml:space="preserve">The Competition Authority,  </w:t>
        <w:br/>
        <w:t xml:space="preserve">Having regard to Decision No. 11-SO-09 of May 6, 2011, by which the Competition Authority took up the situation of the Colruyt group regarding the provisions of I of Article L. 430-8 of the Commercial Code;  </w:t>
        <w:br/>
        <w:t xml:space="preserve">Having regard to Book IV of the Commercial Code relating to the freedom of prices and competition, and in particular its Article L. 430-8;  </w:t>
        <w:br/>
        <w:t xml:space="preserve">Having regard to the observations submitted by the company Colruyt France, the company Ets Fr. Colruyt, and the government commissioner;  </w:t>
        <w:br/>
        <w:t xml:space="preserve">Having regard to the other documents in the file;  </w:t>
        <w:br/>
        <w:t xml:space="preserve">The rapporteur, the deputy general rapporteur, the government commissioner, and the representatives of the companies Colruyt France and Ets Fr. Colruyt heard during the session of the Competition Authority on April 3, 2012;  </w:t>
        <w:br/>
        <w:t>Adopts the following decision:</w:t>
      </w:r>
    </w:p>
    <w:p>
      <w:r>
        <w:t xml:space="preserve">I. Context  </w:t>
        <w:br/>
        <w:t xml:space="preserve">1. By letter registered on November 5, 2010, under number 10-195, the company Colruyt France informed the Competition Authority that it had carried out three concentration operations without notifying them: (i) the acquisition, on March 31, 2003, by the company Pro-A-Pro Distribution SA of the company Etablissements Jean Didier et Cie SA; (ii) the acquisition, on June 30, 2004, by the company Pro-A-Pro Distribution SA of eight companies from the Mallet and Condemine families; and (iii) the acquisition, on April 30, 2009, by the company Colruyt France SA, of the company UGCA Unifrais and its subsidiaries Unifrais International, Unifrais Distribution Unidis, RHC, Sodifrais-Société Nouvelle Alsace Frais Distribution, Garnaud, and La Voulxoise.  </w:t>
        <w:br/>
        <w:t>2. On May 6, 2011, the Competition Authority took up this situation regarding Article L. 430-8 of the Commercial Code.</w:t>
      </w:r>
    </w:p>
    <w:p>
      <w:r>
        <w:t xml:space="preserve">A. THE COMPANY IN QUESTION  </w:t>
        <w:br/>
        <w:t xml:space="preserve">3. Colruyt France is a public limited company under French law with its registered office located at 40-42 rue du Kefir 94310 ORLY and which previously bore the name Pro A Pro Distribution (identification number: 331 876 987 R.C.S Créteil). Its capital is wholly owned by the Belgian company Ets. Fr. Colruyt, the head of the Colruyt group, whose registered office is located at Wilgenveld, Edingensesteenweg 196, B-1500 HAL (company number with the Brussels RPM: 0400.378.485).  </w:t>
        <w:br/>
        <w:t xml:space="preserve">4. The Colruyt group specializes in retail, which represents 77% of its total turnover, thanks to the ownership in Belgium of a network of food-dominant stores, operated under the brands Colruyt (221 stores), Okay (74 stores), Bio-Planet (7 stores), and non-food stores (42 stores operated under the brands Dreamland and Dreambaby). The group also owns, in France, 54 food-dominant stores operated under the brands Colruyt and Coccinelle.  </w:t>
        <w:br/>
        <w:t>5. The Colruyt group is also involved in wholesale trade, providing a sales activity of food products, in Belgium and France, to independent large and medium-sized retailers and players in the out-of-home catering sector. This activity represents 17% of the group's turnover.</w:t>
      </w:r>
    </w:p>
    <w:p>
      <w:r>
        <w:t xml:space="preserve">B. THE OPERATIONS IN QUESTION  </w:t>
        <w:br/>
        <w:t xml:space="preserve">1. THE ACQUISITION OF THE COMPANY ETABLISSEMENTS JEAN DIDIER ET CIE SA  </w:t>
        <w:br/>
        <w:t xml:space="preserve">6. The operation, formalized by a bilateral promise of share transfer dated March 21, 2003, effective March 31, 2003, concerns the acquisition, by the company Pro-A-Pro Distribution, now the company Colruyt France, of 100% of the shares and voting rights of the company Ets Jean Didier et Cie SA, a public limited company under French law registered with the RCS of Créteil.  </w:t>
        <w:br/>
        <w:t xml:space="preserve">7. The latter operated a wholesale business in food and non-food products (tableware, glassware) intended for public and private entities in Orly as well as a secondary establishment located in Fort de France (Martinique) and in Saint-Denis (La Réunion).  </w:t>
        <w:br/>
        <w:t xml:space="preserve">8. Its total worldwide annual turnover amounted, in the last fiscal year closed before the date of the operation, namely December 31, 2002, to 26.1 million euros, of which 20.9 million euros were generated in France.  </w:t>
        <w:br/>
        <w:t xml:space="preserve">9. Following the submission of a notification file dated June 10, 2011, by the company Colruyt France, which was declared complete on January 3, 2012, this operation was authorized by a decision dated February 6, 2012.  </w:t>
        <w:br/>
        <w:t xml:space="preserve">2. THE ACQUISITION OF EIGHT COMPANIES CONSTITUTING THE MALLET GROUP  </w:t>
        <w:br/>
        <w:t xml:space="preserve">10. The operation, formalized by a sales contract dated June 18, 2004, effective June 30, 2004, concerns the acquisition, by the company Pro-A-Pro Distribution, now the company Colruyt France, of all the shares and voting rights of the companies Etablissements Mallet SA, MPC SA, and Silor SA. The operation also involved the acquisition of control over the subsidiaries controlled by these companies, namely the company Disval SA (and its subsidiaries Super 10 SARL, Quapri SARL, and RDM SARL), controlled at 84% by Etablissements Mallet SA and the company L’Ormeraie SAS, wholly owned by Silor SA.  </w:t>
        <w:br/>
        <w:t xml:space="preserve">11. The Mallet group, consisting of all these companies, was primarily active in the wholesale trade of fresh, dry, and frozen products to independent stores and in proximity retail trade, thanks to the ownership of a few stores located in the departments of Cher and Loiret.  </w:t>
        <w:br/>
        <w:t xml:space="preserve">12. The total worldwide annual turnover of the group amounted, in the last fiscal year closed before the date of the operation, namely December 31, 2003, to 57 million euros, exclusively generated in France.  </w:t>
        <w:br/>
        <w:t xml:space="preserve">13. Following the submission of a notification file on June 10, 2011, by the company Colruyt France, which was declared complete on November 30, 2011, this operation was authorized by a decision dated December 20, 2011.  </w:t>
        <w:br/>
        <w:t xml:space="preserve">3. THE ACQUISITION OF THE COMPANY UCGA UNIFRAIS AND ITS SUBSIDIARIES  </w:t>
        <w:br/>
        <w:t>14. The operation concerning the acquisition of the company Union de Commerce de Gros Alimentaires (hereinafter "UCGA-Unifrais") by the company Colruyt France was carried out in two stages: (i) the transfer of 42.45% of the capital of the company UCGA-Unifrais to the company Colruyt</w:t>
      </w:r>
    </w:p>
    <w:p>
      <w:r>
        <w:rPr>
          <w:b/>
        </w:rPr>
        <w:t>[Pages 4–6]</w:t>
      </w:r>
    </w:p>
    <w:p>
      <w:r>
        <w:t>notification doit être effectuée avant la réalisation de l’opération, il convient de considérer que le point de départ de la prescription est fixé à la date de réalisation de l’opération de concentration.</w:t>
      </w:r>
    </w:p>
    <w:p>
      <w:r>
        <w:t>34. En conséquence, la prescription quinquennale prévue par le I de l’article L. 462-7 du code de commerce commence à courir à partir de la date à laquelle l’opération de concentration a été réalisée, c’est-à-dire à partir du 30 avril 2009 pour les faits visés au I de l’article L. 430-8.</w:t>
      </w:r>
    </w:p>
    <w:p>
      <w:r>
        <w:t>35. Il en résulte que, dans l’hypothèse où l’Autorité de la concurrence aurait été saisie d’une plainte ou d’une dénonciation concernant ces faits, la prescription ne pourrait être opposée à l’Autorité que si cette saisine intervenait plus de cinq ans après la date de réalisation de l’opération, soit après le 30 avril 2014.</w:t>
      </w:r>
    </w:p>
    <w:p>
      <w:r>
        <w:t>36. En l’espèce, la saisine de l’Autorité de la concurrence a eu lieu par le dépôt d’un dossier de notification le 10 juin 2011, soit dans le délai de prescription de cinq ans.</w:t>
      </w:r>
    </w:p>
    <w:p>
      <w:r>
        <w:t>37. Par conséquent, il convient de conclure que la prescription n’est pas opposable aux faits visés au I de l’article L. 430-8 du code de commerce.</w:t>
      </w:r>
    </w:p>
    <w:p>
      <w:r>
        <w:t>B. SUR LA CONTROLAIBILITÉ DES OPÉRATIONS ET LE MANQUEMENT À L’ARTICLE L. 430-3 DU CODE DE COMMERCE</w:t>
      </w:r>
    </w:p>
    <w:p>
      <w:r>
        <w:t>38. Il convient d’examiner si les opérations en cause étaient contrôlables au regard des textes applicables au moment de leur réalisation.</w:t>
      </w:r>
    </w:p>
    <w:p>
      <w:r>
        <w:t>39. Selon l’article L. 430-3 du code de commerce, toute opération de concentration doit être notifiée à l’Autorité de la concurrence lorsque les seuils de chiffre d’affaires prévus par la loi sont atteints.</w:t>
      </w:r>
    </w:p>
    <w:p>
      <w:r>
        <w:t>40. En l’espèce, il a été établi que les seuils de chiffre d’affaires étaient atteints, ce qui signifie que l’opération de concentration devait être notifiée à l’Autorité de la concurrence.</w:t>
      </w:r>
    </w:p>
    <w:p>
      <w:r>
        <w:t>41. En conséquence, l’absence de notification préalable à l’Autorité constitue un manquement à l’article L. 430-3 du code de commerce.</w:t>
      </w:r>
    </w:p>
    <w:p>
      <w:r>
        <w:t>C. SUR LA RESPONSABILITÉ</w:t>
      </w:r>
    </w:p>
    <w:p>
      <w:r>
        <w:t>42. Il convient maintenant d’identifier la personne à laquelle incombe la responsabilité de ce manquement.</w:t>
      </w:r>
    </w:p>
    <w:p>
      <w:r>
        <w:t>43. Selon l’article L. 430-3 du code de commerce, la charge de la notification incombe aux personnes qui réalisent l’opération de concentration.</w:t>
      </w:r>
    </w:p>
    <w:p>
      <w:r>
        <w:t>44. En l’espèce, la société Colruyt France, en tant qu’acquéreur, avait la charge de notifier l’opération de concentration à l’Autorité de la concurrence.</w:t>
      </w:r>
    </w:p>
    <w:p>
      <w:r>
        <w:t>45. Par conséquent, la responsabilité du manquement à l’article L. 430-3 du code de commerce incombe à la société Colruyt France.</w:t>
      </w:r>
    </w:p>
    <w:p>
      <w:r>
        <w:rPr>
          <w:b/>
        </w:rPr>
        <w:t>[Pages 7–9]</w:t>
      </w:r>
    </w:p>
    <w:p>
      <w:r>
        <w:t>the realization of an economic concentration operation occurs in a single moment in time, even if its effects are intended to continue, it is necessary, contrary to what the government commissioner argues by noting the existence of a continuous offense, to consider that the realization of a concentration operation without prior notification constitutes a permanent offense in the sense given to it by the jurisprudence cited in paragraph 30. Under these conditions, since permanent offenses are subject to the regime of instantaneous offenses, the prescription begins to run on the day the change of control materializes.</w:t>
      </w:r>
    </w:p>
    <w:p>
      <w:r>
        <w:t>34. In this case, the first two concerned operations were carried out on March 31, 2003, and June 30, 2004, respectively, and no interruptive or suspensive act occurred before the spontaneous reporting of the facts by the concerned company on November 5, 2010, it must be noted that the facts brought to the attention of the investigation services regarding these two operations are time-barred. On the other hand, the facts relating to the third operation, carried out on April 30, 2009, are not time-barred, and it is necessary to examine these.</w:t>
      </w:r>
    </w:p>
    <w:p>
      <w:r>
        <w:t>B. ON THE CONTROLLABLE NATURE OF THE ACQUISITION OF THE COMPANY UCGA UNIFRAIS AND ITS SUBSIDIARIES</w:t>
      </w:r>
    </w:p>
    <w:p>
      <w:r>
        <w:t>35. The provisions of Article L. 430-1 of the Commercial Code provide that "a concentration operation is realized: 1° When two or more previously independent companies merge; 2° When one or more persons, already holding control of at least one company, or when one or more companies acquire, directly or indirectly, whether by taking a stake in the capital or purchasing assets, contracts, or by any other means, control of all or part of one or more other companies. II. - The creation of a joint venture performing all the functions of an autonomous economic entity on a lasting basis constitutes a concentration within the meaning of this article. III. - For the purposes of applying this title, control arises from the rights, contracts, or other means that confer, alone or jointly and taking into account the circumstances of fact or law, the possibility of exercising a decisive influence on the activity of a company, and in particular:</w:t>
        <w:br/>
        <w:t>- rights of ownership or enjoyment over all or part of the assets of a company;</w:t>
        <w:br/>
        <w:t>- rights or contracts that confer a decisive influence on the composition, deliberations, or decisions of the bodies of a company."</w:t>
      </w:r>
    </w:p>
    <w:p>
      <w:r>
        <w:t>36. In this case, at the end of the acquisition process, Colruyt France held, as of April 30, 2009, 95.4% of the capital of UCGA-Unifrais and, consequently, exclusive control of this company. Indeed, the remainder of the capital was held at that date by several legal or natural persons none of whom held rights capable of granting them a decisive influence over UCGA-Unifrais.</w:t>
      </w:r>
    </w:p>
    <w:p>
      <w:r>
        <w:t>37. Therefore, this operation indeed constituted a concentration operation within the meaning of Article L. 430-1 of the Commercial Code.</w:t>
      </w:r>
    </w:p>
    <w:p>
      <w:r>
        <w:t>38. Furthermore, Article L. 430-2 of the Commercial Code specifies:</w:t>
      </w:r>
    </w:p>
    <w:p>
      <w:r>
        <w:t>"I. - Any concentration operation, within the meaning of Article L. 430-1, is subject to the provisions of Articles L. 430-3 and following of this title when the following three conditions are met:</w:t>
        <w:br/>
        <w:t>- the total worldwide turnover excluding taxes of all the companies or groups of natural or legal persons involved in the concentration exceeds 150 million euros;</w:t>
        <w:br/>
        <w:t>- the total turnover excluding taxes achieved in France by at least two of the companies or groups of natural or legal persons concerned exceeds 50 million euros;</w:t>
        <w:br/>
        <w:t>- the operation does not fall within the scope of Council Regulation (EC) No 139/2004 of January 20, 2004, on the control of concentrations between undertakings."</w:t>
      </w:r>
    </w:p>
    <w:p>
      <w:r>
        <w:t>39. In this case, the companies concerned together achieved a total worldwide turnover of more than 150 million euros (Colruyt Group: 6.3 billion euros for the fiscal year ending March 31, 2009; Unifrais Group: 64 million euros for the fiscal year ending April 30, 2008). Furthermore, each of the two concerned companies achieved a turnover in France exceeding 50 million euros (Colruyt Group: 651 million euros for the fiscal year ending March 31, 2009; Unifrais Group: 62 million euros for the fiscal year ending April 30, 2008).</w:t>
      </w:r>
    </w:p>
    <w:p>
      <w:r>
        <w:t>40. Given these turnover figures, the operation did not have a community dimension. On the other hand, the control thresholds mentioned in I of Article L. 430-2 of the Commercial Code were exceeded.</w:t>
      </w:r>
    </w:p>
    <w:p>
      <w:r>
        <w:t>41. Therefore, this operation was subject to the provisions of Articles L. 430-3 and following of the Commercial Code relating to economic concentration.</w:t>
      </w:r>
    </w:p>
    <w:p>
      <w:r>
        <w:t>42. Consequently, the realization of this operation without prior notification to the Authority constitutes a breach under Article L. 430-8 of the Commercial Code.</w:t>
      </w:r>
    </w:p>
    <w:p>
      <w:r>
        <w:t>C. ON THE ATTRIBUTION OF THE BREACH</w:t>
      </w:r>
    </w:p>
    <w:p>
      <w:r>
        <w:t>43. In the case where a concentration operation is carried out without having been notified in advance to the Authority, Article L. 430-8 of the Commercial Code provides that it "may impose a financial penalty on the persons who were responsible for the notification, the maximum amount of which is, for legal persons, 5% of their turnover excluding taxes achieved in France during the last closed fiscal year, increased, if applicable, by that achieved in France during the same period by the acquired party, and for natural persons, 1.5 million euros."</w:t>
      </w:r>
    </w:p>
    <w:p>
      <w:r>
        <w:t>44. Furthermore, the second paragraph of Article L. 430-3 states that "the obligation of notification lies with the natural or legal persons who acquire control of all or part of a company or, in the case of a merger or the creation of a joint venture, with all the concerned parties who must then notify jointly."</w:t>
      </w:r>
    </w:p>
    <w:p>
      <w:r>
        <w:t>45. Therefore, the offense of failure to notify a concentration operation is attributable to the natural or legal persons who acquire control of all or part of the target company.</w:t>
      </w:r>
    </w:p>
    <w:p>
      <w:r>
        <w:t>46. Article L. 430-1 of the Commercial Code, which defines the notion of control, specifies in particular that "a concentration operation is realized [...] when one or more persons, already holding control of at least one company, or when one or more companies acquire, directly or indirectly, whether by taking a stake in the capital or purchasing assets, contracts, or by any other means, control of all or part of one or more other companies" and that "[f]or the purposes of applying this title, control arises from the rights, contracts, or other means that confer, alone or jointly, and taking into account the circumstances of fact or law, the possibility of exercising a decisive influence on the activity of a company."</w:t>
      </w:r>
    </w:p>
    <w:p>
      <w:r>
        <w:t>47. It follows from the economy of these provisions that the failure to notify a concentration operation must be attributed to the person(s) who bore the obligation to notify, that is to say, to the person(s) ultimately acquiring control of the target, and not solely to the person legally signing the acquisition agreement, insofar as this or these persons have, "directly or indirectly," the "possibility of exercising a decisive influence on the activity" of the target. Moreover, under European law, the consolidated communication on the competence of the Commission under Council Regulation (EC) No 139/2004 on the control of concentrations between undertakings specifies that "as a general rule, takeovers are carried out by the persons or companies holding or benefiting from rights that confer control. However, it also happens that the official holder of a controlling stake does not correspond to the person or company that actually holds the real power to exercise the rights conferred by that stake. This may be the case, for example, when a company uses a third party or another company to acquire a controlling stake and holds the power to exercise the rights conferring that control through that third party or another company. In other words, the intermediary company is the official holder of the rights but only acts as a vehicle for the takeover. The takeover is then carried out by the underlying company that effectively exercises the power to control the target company."</w:t>
      </w:r>
    </w:p>
    <w:p>
      <w:r>
        <w:t>48. In this case, the shares of the target company UCGA-Unifrais were acquired by Colruyt France, a 100% subsidiary of the Belgian company Ets. Fr. Colruyt. The letter of intent dated August 13, 2008, regarding this operation indicates that the offer was approved by both the board of directors of Colruyt France and the board of directors of the parent company Ets. Fr. Colruyt. Furthermore, said letter of intent was signed, on behalf of the acquirer, by Mr. Frans X..., shareholder and director of Ets. Fr. Colruyt, and by Mr. Wim Y..., financial director of the same company. All of these elements sufficiently demonstrate that control was exercised by Ets. Fr. Colruyt, the ultimately controlling entity of the target company acquired on April 30, 2009.</w:t>
      </w:r>
    </w:p>
    <w:p>
      <w:r>
        <w:t>49. The parties' arguments that the notification made to regularize the disputed operation during the year 2011 was solely the act of Colruyt France do not alter this conclusion. Indeed, the fact that the notification can be made, at the time of a company's takeover by a group, either by the subsidiary directly concerned, as the official holder of the rights, or by its founding and indirectly controlling company, does not undermine the rules set forth in Articles L. 430-3 and L. 430-8 of the Commercial Code, according to which it is all of these persons, who directly or indirectly acquire control of the target, who are legally required to notify the operation prior to its realization and are responsible for a breach of this obligation. In other words, the freedom left to</w:t>
      </w:r>
    </w:p>
    <w:p>
      <w:r>
        <w:rPr>
          <w:b/>
        </w:rPr>
        <w:t>[Pages 10–12]</w:t>
      </w:r>
    </w:p>
    <w:p>
      <w:r>
        <w:t>a group to choose the company that will practically notify the operation does not in any way alter the legal situation of the person(s) subject to the notification obligation within the meaning of paragraph 2 of Article L. 430-3 of the Commercial Code. Thus, when a company, a subsidiary of a group, notifies a concentration operation, it is deemed to do so on behalf of the person who ultimately holds control. It should also be noted that, in accordance with these provisions, decision No. 11-DCC-172 regarding the acquisition of the company UCGA-Unifrais SA by the company Colruyt France SA clearly identifies the company Ets. Fr. Colruyt as the entity ultimately controlling the acquiring group.</w:t>
      </w:r>
    </w:p>
    <w:p>
      <w:r>
        <w:t>50. Consequently, the responsibility for the breach should be attributed to the Belgian company Ets. Fr. Colruyt.</w:t>
      </w:r>
    </w:p>
    <w:p>
      <w:r>
        <w:t>III. Determination of the amount of the sanction</w:t>
      </w:r>
    </w:p>
    <w:p>
      <w:r>
        <w:t>51. Article L. 430-8 of the Commercial Code provides that the Authority "may impose a financial penalty on the persons who were responsible for the notification, with a maximum amount of 5% of their turnover excluding taxes achieved in France during the last closed financial year, increased, where applicable, by that achieved in France during the same period by the acquired party, and for natural persons, up to 1.5 million euros."</w:t>
      </w:r>
    </w:p>
    <w:p>
      <w:r>
        <w:t>52. The total consolidated worldwide turnover excluding taxes achieved by the Colruyt group amounted to 7.28 billion euros for the last closed financial year ending March 31, 2011. All activities carried out on French territory by the Colruyt group are conducted through the company Colruyt France and its subsidiaries, with the company Colruyt France not having consolidated accounts at its level. The turnover achieved in France by the Colruyt group as of March 31, 2011, amounted to 784 million euros. The maximum amount of the sanction, equal to 5% of the turnover excluding taxes achieved in France by the Colruyt group, is therefore 39.2 million euros.</w:t>
      </w:r>
    </w:p>
    <w:p>
      <w:r>
        <w:t>53. In accordance with the principle of proportionality of penalties and that of individualization of sanctions, the determination of the amount of the sanction in this case will take into account both the seriousness of the facts in light of the circumstances of the case (A) and the individual situation of the company involved (B).</w:t>
      </w:r>
    </w:p>
    <w:p>
      <w:r>
        <w:t>A. ON THE SERIOUSNESS OF THE BREACH</w:t>
      </w:r>
    </w:p>
    <w:p>
      <w:r>
        <w:t>54. As a preliminary point, it should be noted that non-compliance with the obligation provided for in Article L. 430-3 of the Commercial Code constitutes, by its nature, a serious infringement of public economic order insofar as this breach deprives the Competition Authority of any possibility of controlling, as provided for in the Commercial Code, a concentration project prior to its realization, regardless of the possible effects of the proposed operation on competition. The characterization of the breach sanctioned by I of Article L. 430-8 of the Commercial Code does not therefore require the demonstration of an infringement of competition that could be caused by the unnotified concentration. If this infringement is, therefore, serious by nature, the Authority's assessment nonetheless takes into account the specific concrete circumstances of the case, whether they are aggravating or mitigating, and in particular the more or less obvious nature of the controllability of the operation, the size of the company and the means, particularly legal, that it could have at its disposal, or the possible deliberate intent of its managers to circumvent the legal obligation of notification, especially when the operation was likely to cause substantial harm to competition.</w:t>
      </w:r>
    </w:p>
    <w:p>
      <w:r>
        <w:t>55. In this case, it is necessary to take into account two circumstances that shed light on the context in which the Colruyt group refrained from notifying the operation in question. First, the acquisition of control over the target and the submission of this purchase to national concentration control were quite evident and predictable, raising no legal analysis difficulties, as it involved the acquisition of 95.4% of the capital and voting rights of a company with a turnover of 62 million euros, which is significantly above the threshold of 50 million euros provided for in the texts referred to in paragraphs 35 to 42 of this decision. The seriousness of the alleged breach is all the more significant in this regard as the letter of intent dated August 13, 2008, concerning the promise to purchase shares and signed by Mr. Frans X..., shareholder and director of the company Ets. Fr. Colruyt and by Mr. Wim Y..., financial director, explicitly provided for a suspensive clause regarding the approval of the operation by the competition authorities: "the transaction is concluded subject to the approval of the Competition Council in the event that the transaction results from said legislation. The date of December 31, 2008, may then be postponed by the necessary deadlines to obtain this approval."</w:t>
      </w:r>
    </w:p>
    <w:p>
      <w:r>
        <w:t>56. Secondly, it should be noted that the company Ets. Fr. Colruyt heads a large group that generated, at the time of the realization of the operation in question, an annual total turnover of 6.3 billion euros. Representatives of the company in question explained the failure to notify by the fact that the subsidiary Colruyt France did not have a legal department at the time, with legal matters being handled by an external law firm. However, as demonstrated, the parent company Ets. Fr. Colruyt was heavily involved in the process of taking control of the company UCGA-Unifrais and its subsidiaries, notably at the time of signing the letter of intent dated August 13, 2008. Under these conditions, even if the French subsidiary did not have its own legal department, it could easily rely on the services of the parent company. In any case, given the size of the group, the company in question had the means to seek adequate legal advice.</w:t>
      </w:r>
    </w:p>
    <w:p>
      <w:r>
        <w:t>57. Conversely, in favor of the company, it should be noted that the alleged breach was spontaneously reported by the Colruyt group, which then fully cooperated throughout the investigation of this case, providing all useful documents to the investigation services. No element of the file suggests that the Colruyt group deliberately sought to circumvent concentration control, considering the anticipated competitive risks of the operation.</w:t>
      </w:r>
    </w:p>
    <w:p>
      <w:r>
        <w:t>B. ON THE SITUATION OF THE SANCTIONED COMPANY</w:t>
      </w:r>
    </w:p>
    <w:p>
      <w:r>
        <w:t>58. In its written observations, the company in question invokes the existence of financial difficulties of Colruyt France and its subsidiaries, all of which reported a total loss of 427,000 euros as of December 31, 2010, and a total loss of 9.6 million euros as of December 31, 2011.</w:t>
      </w:r>
    </w:p>
    <w:p>
      <w:r>
        <w:t>59. However, it should be specified that, according to the explanations provided in the session by the representatives of the pursued company, most of these losses stem from the group's desire to increase its market share in France, characterized notably by significant investments, specifically the opening of 7 new stores during the period in question.</w:t>
      </w:r>
    </w:p>
    <w:p>
      <w:r>
        <w:t>60. Furthermore, given that the breach is attributed solely to the company Ets. Fr. Colruyt, head of the Colruyt group, it is necessary to assess the contributory capacity of the company in question in light of the financial situation of the entire group and not just the French subsidiaries.</w:t>
      </w:r>
    </w:p>
    <w:p>
      <w:r>
        <w:t>61. With a total annual turnover of 7.28 billion euros for the last closed financial year ending March 31, 2011, the group presents a net result of 338 million euros, equivalent to a profit of 4.6% of turnover. The financial situation of the group appears sound, and its strong growth over several years allows it to generate significant profits. Thus, from 3.1 billion euros in 2003, turnover reached 7.3 billion euros in 2011. From 134 million euros in 2003, profit reached 338 million euros in 2011.</w:t>
      </w:r>
    </w:p>
    <w:p>
      <w:r>
        <w:t>C. ON THE AMOUNT OF THE SANCTION</w:t>
      </w:r>
    </w:p>
    <w:p>
      <w:r>
        <w:t>62. Considering all the elements outlined above regarding the seriousness of the alleged behavior and the individual situation as just described of the company to which this behavior is attributed, it is appropriate to sanction the company Ets. Fr. Colruyt in the amount of 392,000 euros.</w:t>
      </w:r>
    </w:p>
    <w:p>
      <w:r>
        <w:t>DECISION</w:t>
      </w:r>
    </w:p>
    <w:p>
      <w:r>
        <w:t>Article 1: The facts relating to the acquisition operation, dated March 31, 2003, of the company Etablissements Jean Didier et Cie SA, on the one hand, and to the acquisition operation, dated June 30, 2004, of eight companies constituting the Mallet group, on the other hand, are covered by the prescription.</w:t>
      </w:r>
    </w:p>
    <w:p>
      <w:r>
        <w:t>Article 2: It is established that the Belgian company Etablissements Fr. Colruyt failed to comply with the obligations provided for by Article L. 430-3 of the Commercial Code by carrying out a concentration operation, consisting of the exclusive control acquisition, dated April 30, 2009, of the company UCGA Unifrais and its subsidiaries, without prior notification before its realization.</w:t>
      </w:r>
    </w:p>
    <w:p>
      <w:r>
        <w:t>Article 3: A financial penalty of 392,000 euros (three hundred ninety-two thousand euros) is imposed on the company Ets. Fr. Colruyt.</w:t>
      </w:r>
    </w:p>
    <w:p>
      <w:r>
        <w:rPr>
          <w:b/>
        </w:rPr>
        <w:t>[Pages 13–13]</w:t>
      </w:r>
    </w:p>
    <w:p>
      <w:r>
        <w:t xml:space="preserve">Deliberated on the oral report of Mr. Jean-Marc Toublanc, rapporteur, and the intervention of Ms. Nadine Mouy, deputy general rapporteur, by Mr. Bruno Lasserre, president, session chair, Ms. Françoise Aubert and Mr. Patrick Spilliaert, vice-presidents.  </w:t>
        <w:br/>
        <w:t xml:space="preserve">The session secretary,  </w:t>
        <w:br/>
        <w:t xml:space="preserve">The president,  </w:t>
        <w:br/>
        <w:t xml:space="preserve">Caroline Orsel-Sébès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