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https://www.autoritedelaconcurrence.fr/fr/decision-de-controle-des-concentrations/relative-lacquisition-de-deux-fonds-de-commerce-automobile</w:t>
      </w:r>
    </w:p>
    <w:p>
      <w:r>
        <w:t>Pages translated : 2</w:t>
      </w:r>
    </w:p>
    <w:p/>
    <w:p>
      <w:r>
        <w:rPr>
          <w:b/>
        </w:rPr>
        <w:t>[Pages 1–2]</w:t>
      </w:r>
    </w:p>
    <w:p>
      <w:r>
        <w:t xml:space="preserve">FRENCH REPUBLIC  </w:t>
        <w:br/>
        <w:t xml:space="preserve">Decision No. 12-DCC-24 of February 23, 2012  </w:t>
        <w:br/>
        <w:t xml:space="preserve">regarding the acquisition of two automobile business assets by the  </w:t>
        <w:br/>
        <w:t>company MSA Groupe</w:t>
      </w:r>
    </w:p>
    <w:p>
      <w:r>
        <w:t>The Competition Authority,</w:t>
      </w:r>
    </w:p>
    <w:p>
      <w:r>
        <w:t>Having regard to the notification file sent to the mergers department on January 13, 2012, and declared complete on February 2, 2012, concerning the acquisition of two automobile business assets belonging to the company Ouest Automobile by the company MSA Groupe, formalized by a promise of sale dated December 24, 2011;</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two automobile dealership business assets of the BMW-Mini brand located in the cities of Brest and Morlaix (29), by the company MSA Groupe, which itself operates dealerships of various brands, including BMW and Mini, in several departments, including Finistère (29).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12-004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