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https://www.autoritedelaconcurrence.fr/fr/decision-de-controle-des-concentrations/relative-lacquisition-de-la-societe-arrive-par-la-societe</w:t>
      </w:r>
    </w:p>
    <w:p>
      <w:r>
        <w:t>Pages translated : 30</w:t>
      </w:r>
    </w:p>
    <w:p/>
    <w:p>
      <w:r>
        <w:rPr>
          <w:b/>
        </w:rPr>
        <w:t>[Pages 1–3]</w:t>
      </w:r>
    </w:p>
    <w:p>
      <w:r>
        <w:t xml:space="preserve">FRENCH REPUBLIC  </w:t>
        <w:br/>
        <w:t xml:space="preserve">Decision No. 09-DCC-67 of November 23, 2009  </w:t>
        <w:br/>
        <w:t>regarding the acquisition of the company Arrivé by the company LDC Volailles</w:t>
      </w:r>
    </w:p>
    <w:p>
      <w:r>
        <w:t xml:space="preserve">The Competition Authority,  </w:t>
        <w:br/>
        <w:t xml:space="preserve">Having regard to the notification file sent to the merger service on June 19, 2009, and declared complete on September 28, 2009, regarding the acquisition of the company Arrivé S.A. (hereinafter "Arrivé") by the company L.D.C Volailles SAS (hereinafter "LDC Volailles"), formalized by a share transfer agreement dated May 25, 2009;  </w:t>
        <w:br/>
        <w:t xml:space="preserve">Having regard to Book IV of the Commercial Code relating to the freedom of prices and competition, and in particular its Articles L. 430-1 to L. 430-7;  </w:t>
        <w:br/>
        <w:t xml:space="preserve">Having regard to the additional elements transmitted by the parties during the investigation;  </w:t>
        <w:br/>
        <w:t>Adopts the following decision:</w:t>
      </w:r>
    </w:p>
    <w:p>
      <w:r>
        <w:t xml:space="preserve">I. The concerned companies and the operation  </w:t>
        <w:br/>
        <w:t xml:space="preserve">1. LDC Volailles is a simplified joint-stock company under the exclusive control of the company S.A. L.D.C (hereinafter "LDC")1, the holding company of the LDC group, which is not controlled by any natural or legal person. The LDC group is active in the sectors of animal feed, poultry, and catering products. In 2008, the LDC group achieved a total consolidated turnover of approximately €1.9 billion excluding taxes, of which €1.6 billion was in France.  </w:t>
        <w:br/>
        <w:t xml:space="preserve">2. Arrivé is a public limited company whose entire capital is held directly and indirectly by the companies Unigrains, Interdepartmental Cooperative of Poultry Farmers of the Bocage, and Sofipar, as well as by members of the Arrivé family. Arrivé exercises exclusive control over the companies ADP, Arrivé Nutrition Animale, Arrivé Bellané, Arrivé Auvergne, and Fermiers Landais2. In addition, it holds non-controlling stakes in the capital of the companies CAP Elevage, Vendée Bretagne Volailles, and Volailles de Keranna3. Arrivé and all its controlling interests will hereinafter be referred to, for the purposes of this decision, as the Arrivé group. This group is active in the sectors of animal nutrition and poultry. In 2008, the Arrivé group achieved a total consolidated turnover of approximately €561 million* excluding taxes, of which €338 million was in France.  </w:t>
        <w:br/>
        <w:t>3. The operation consists of the acquisition of all the shares of Arrivé by LDC. As it results in the exclusive control of the company Arrivé by the company LDC, the notified operation constitutes a concentration within the meaning of Article L. 430-1 of the Commercial Code. Given the turnover figures of the concerned companies, it does not have a community dimension. However, the control thresholds mentioned in point I of Article L. 430-2 of the Commercial Code are exceeded. This operation is therefore subject to the provisions of Articles L. 430-3 and following of the Commercial Code relating to economic concentration.</w:t>
      </w:r>
    </w:p>
    <w:p>
      <w:r>
        <w:t xml:space="preserve">II. Definition of the relevant markets  </w:t>
        <w:br/>
        <w:t xml:space="preserve">4. The parties are simultaneously active in the sectors of animal feed as well as poultry.  </w:t>
        <w:br/>
        <w:t xml:space="preserve">A. DEFINITION OF PRODUCT MARKETS  </w:t>
        <w:br/>
        <w:t xml:space="preserve">1. THE MARKETS FOR ANIMAL FEED  </w:t>
        <w:br/>
        <w:t xml:space="preserve">5. Within the activities of production and marketing of animal feed, the European Commission4 has identified the existence of three markets: (i) the market for premixes, (ii) the market for complete feeds, and (iii) the market for pet food. In addition, national decision-making practice5 has considered a market for mineral and nutritional compound feeds. These are complementary feeds composed of trace elements, macroelements, and vitamins, intended to correct deficiencies in daily complete feed rations for livestock.  </w:t>
        <w:br/>
        <w:t xml:space="preserve">6. In this case, the parties are simultaneously active in the markets for complete feeds and pet food. Furthermore, the Arrivé group is present in the premix market as well as in the market for mineral and nutritional compound feeds.  </w:t>
        <w:br/>
        <w:t xml:space="preserve">a) The premix market  </w:t>
        <w:br/>
        <w:t xml:space="preserve">7. Premixes are concentrated mixtures of vitamins, trace elements, and technical additives intended to complement plant raw materials (grains and cakes) in the composition of complete feeds. The incorporation rate of the premix varies between 1% and 2% of the total volume of complete feed.  </w:t>
        <w:br/>
        <w:t xml:space="preserve">8. Since premixes are intended to be integrated into complete feeds, this market is upstream of the complete feed markets. It will only be taken into account in the analysis of potential vertical effects, as the LDC group does not sell such feeds.  </w:t>
        <w:br/>
        <w:t xml:space="preserve">b) The complete feed markets  </w:t>
        <w:br/>
        <w:t xml:space="preserve">9. Complete feeds are intended for livestock. The European Commission6 has noted the existence of significant substitutability from both the demand and supply sides among the different types of complete feeds. National decision-making practice7 has considered a finer segmentation of the complete feed market based on each animal species, as it appears that each type of feed is specific to the animal species for which it is intended. It has also considered the existence of a market for complete feeds for young piglets. However, the minister has estimated that livestock feed manufacturing plants can indiscriminately produce all types of feeds intended for different species and that the raw materials used to manufacture feeds are generally the same, regardless of the species.  </w:t>
        <w:br/>
        <w:t xml:space="preserve">10. The parties are simultaneously active in the production and marketing of complete feeds for poultry, pigs, young piglets, ruminants (cattle, sheep, and goats), and rabbits.  </w:t>
        <w:br/>
        <w:t xml:space="preserve">c) The market for mineral and nutritional compound feeds  </w:t>
        <w:br/>
        <w:t xml:space="preserve">11. Decision-making practice8 has considered the existence of a distinct market for mineral and nutritional compound feeds, as these feeds meet specific nutritional functions and differ from other animal nutrition products (notably premixes that are intended to be included in the composition of a complete feed) and veterinary medicines (the marketing of which is subject to a marketing authorization).  </w:t>
        <w:br/>
        <w:t xml:space="preserve">12. The market for mineral and nutritional compound feeds will only be taken into account in the analysis of potential conglomerate effects, as the LDC group does not sell such feeds.  </w:t>
        <w:br/>
        <w:t xml:space="preserve">6 European Commission Decision COMP/M.2956 cited above.  </w:t>
        <w:br/>
        <w:t xml:space="preserve">7 Decision of the Minister of Economy C2007-54 cited above.  </w:t>
        <w:br/>
        <w:t>8 Decision of the Minister of Economy C2007-54 cited above.</w:t>
      </w:r>
    </w:p>
    <w:p>
      <w:r>
        <w:rPr>
          <w:b/>
        </w:rPr>
        <w:t>[Pages 4–6]</w:t>
      </w:r>
    </w:p>
    <w:p>
      <w:r>
        <w:t xml:space="preserve">d) The markets for pet food  </w:t>
        <w:br/>
        <w:t xml:space="preserve">13. The European Commission9 considered, while leaving the question open, a segmentation of the pet food market based on the nature of the food (dry or wet), the animal species for which the food is intended (notably cats and dogs), the distribution channel, and the commercial positioning of the product.  </w:t>
        <w:br/>
        <w:t xml:space="preserve">* * *  </w:t>
        <w:br/>
        <w:t xml:space="preserve">14. In this case, however, the question of the precise delineation of animal feed markets can be left open, as regardless of the assumption made, the conclusions of the competitive analysis will remain unchanged.  </w:t>
        <w:br/>
        <w:t xml:space="preserve">2. THE POULTRY MARKETS  </w:t>
        <w:br/>
        <w:t xml:space="preserve">15. The value chain of the poultry sector includes different activities: (i) the collection of live poultry for slaughter, (ii) the marketing of fresh meat, and (iii) the marketing of processed products. The parties are simultaneously active in these different markets. Furthermore, the parties offer slaughtering services to third-party operators. It should finally be noted that the parties do not valorize the by-products resulting from the slaughter of poultry (viscera, blood, feathers, etc.), except for duck feathers and down, which are only sold by the LDC group to industrial operators located […]. The markets for by-products are therefore not concerned by this operation.  </w:t>
        <w:br/>
        <w:t xml:space="preserve">a) The markets for the collection of live poultry for slaughter  </w:t>
        <w:br/>
        <w:t xml:space="preserve">16. The LDC and Arrivé groups are buyers of live poultry. They simultaneously collect live chickens, turkeys, and guinea fowls, which they then slaughter in their facilities.  </w:t>
        <w:br/>
        <w:t xml:space="preserve">17. According to the community10 and national11 competition authorities, several reasons lead to dismissing substitutability between species for the supply of live poultry: the slaughter lines differ from one species to another and cannot be modified at low cost within a reasonable timeframe; it takes time for a producer to switch from raising one species to another, and this change incurs a cost.  </w:t>
        <w:br/>
        <w:t xml:space="preserve">18. National decision-making practice12 has thus considered, while leaving the question open, the existence of distinct markets for the collection of live chickens for slaughter and the collection of live turkeys for slaughter.  </w:t>
        <w:br/>
        <w:t xml:space="preserve">19. According to the parties, mixed slaughter lines could be used interchangeably (with some adjustments) for the slaughter of chickens, turkeys, and guinea fowls.  </w:t>
        <w:br/>
        <w:t xml:space="preserve">9 European Commission Decision COMP/M.2544 Masterfoods/Royal Canin of February 15, 2002. See also the decision of the Competition Council No. 05-D-32 of June 22, 2005, regarding practices implemented by Royal Canin and its distribution network.  </w:t>
        <w:br/>
        <w:t xml:space="preserve">10 European Commission Decision IV/M.1313 Danish Crown/Vestjyske of March 9, 1999.  </w:t>
        <w:br/>
        <w:t xml:space="preserve">11 Letter from the Minister of Economy, Finance and Industry C2005-19 of April 14, 2005, regarding a concentration in the poultry slaughtering, cutting, and marketing sector.  </w:t>
        <w:br/>
        <w:t xml:space="preserve">12 Letter from the Minister of Economy, Industry, and Employment C2008-27 of May 19, 2008, to the boards of the Gastronome company, regarding a concentration in the marketing of chicken and turkey meat.  </w:t>
        <w:br/>
        <w:t>4</w:t>
      </w:r>
    </w:p>
    <w:p>
      <w:r>
        <w:t xml:space="preserve">Furthermore, they assert that the breeding buildings could, with adaptations, be used for raising chickens, turkeys, or guinea fowls. Thus, according to the parties, a market for collection encompassing chickens, turkeys, and guinea fowls should be considered.  </w:t>
        <w:br/>
        <w:t xml:space="preserve">20. However, the investigation demonstrated that there was no real substitutability between these different poultry species, both on the demand and supply sides.  </w:t>
        <w:br/>
        <w:t xml:space="preserve">21. Regarding potential substitutability on the demand side, the responses to the market test indicate that, although in some cases mixed lines can be used, slaughtering tools are generally specialized by species for technical reasons. Indeed, there are differences in weight and conformation of the animals according to the species. Thus, slaughtering turkeys on a line dedicated to chickens, and vice versa, involves modifying the settings, and the yield of the line will then be less than that of a specialized line. This is why large operators generally have specialized lines to achieve optimal productivity. On the other hand, it emerges from the investigation that guinea fowls can be processed on chicken slaughter lines due to the proximity, notably in terms of weight, between these two species. Furthermore, it should be specified that most groups are vertically integrated. In this regard, they slaughter poultry that they then process in their cutting workshops, in order to offer their customers ready-to-consume fresh poultry meat, as well as possibly processed products. Buyers of live poultry, as integrated groups, therefore have targeted needs by poultry species.  </w:t>
        <w:br/>
        <w:t xml:space="preserve">22. Regarding potential substitutability on the supply side, it should be noted that each species has its own breeding conditions. Indeed, the duration of breeding, feeding, as well as the size and nature of the buildings tend to be specific to each species. For example, the breeding duration of a chicken is about 36 days compared to 77 days for a guinea fowl, and the density per square meter must not exceed 22 kilograms for chickens compared to 16.4 kilograms for guinea fowls.  </w:t>
        <w:br/>
        <w:t xml:space="preserve">23. Given the specificities arising from both the demand for live chickens, turkeys, and guinea fowls and the supply related to these three species, three distinct markets will be retained: (i) the collection of live chickens for slaughter, (ii) the collection of live guinea fowls for slaughter, and (iii) the collection of live turkeys for slaughter.  </w:t>
        <w:br/>
        <w:t xml:space="preserve">24. Furthermore, the Competition Council13 distinguished between labeled poultry and standard poultry, as the breeding conditions (in terms of duration, standards, and facilities notably), selection and breeding of strains, as well as hatching are different between these two types of poultry. The market tests confirmed the relevance of such a distinction. Indeed, the breeding of labeled poultry involves specific constraints, particularly in terms of minimum breeding duration, feeding, and space. Furthermore, the maximum distance (or transport time) between the breeding location and the slaughter location of a labeled poultry must not exceed 100 kilometers (or the transport time must be less than 3 hours). Additionally, labeled poultry must be subject to traceability at the head level, while standard poultry must be subject to batch traceability. The monitoring at the slaughterhouse is therefore more stringent for labeled poultry.  </w:t>
        <w:br/>
        <w:t xml:space="preserve">13 Decision of the Competition Council No. 94-D-41 of July 5, 1994.  </w:t>
        <w:br/>
        <w:t>5</w:t>
      </w:r>
    </w:p>
    <w:p>
      <w:r>
        <w:t xml:space="preserve">25. Thus, within the collection, a segmentation will be made between standard poultry and labeled poultry. The parties simultaneously collect turkeys, guinea fowls, and labeled chickens.  </w:t>
        <w:br/>
        <w:t xml:space="preserve">b) The market for the slaughter of poultry on behalf of third parties  </w:t>
        <w:br/>
        <w:t xml:space="preserve">26. The parties offer slaughtering services to third-party operators. These are slaughtering services that are carried out, in exchange for remuneration, on behalf of a client who retrieves the carcasses of the slaughtered poultry to ensure their own marketing. This market is distinguished from that of the collection of live poultry for slaughter only in that the slaughterhouse does not purchase the animal it slaughters. The segmentations considered regarding the collection of live poultry can be applied to understand the slaughtering activities on behalf of third parties.  </w:t>
        <w:br/>
        <w:t xml:space="preserve">27. In this case, the LDC group slaughters only turkeys on behalf of third parties, while the Arrivé group slaughters only chickens14.  </w:t>
        <w:br/>
        <w:t xml:space="preserve">28. The operation will therefore not result in any overlap of activity between the parties.  </w:t>
        <w:br/>
        <w:t xml:space="preserve">c) The markets for fresh poultry meat  </w:t>
        <w:br/>
        <w:t xml:space="preserve">Segmentation by species  </w:t>
        <w:br/>
        <w:t xml:space="preserve">29. National decision-making practice15 has considered a segmentation of the production and marketing activities of fresh poultry meat according to the species in question. It has notably distinguished between turkey meat and chicken meat. Indeed, there are differences in price, but also in taste between turkey and chicken meats. Turkey meat is indeed cheaper but is generally considered to be less flavorful and drier than chicken meat.  </w:t>
        <w:br/>
        <w:t xml:space="preserve">30. The responses to the market test confirmed the relevance of a segmentation by species, given the differences in price and taste existing between the different poultry meats. In this case, the parties simultaneously market turkey, chicken, duck, and guinea fowl. Furthermore, they also sell rabbit, meat that due to its taste qualities and nutritional properties is generally associated with the poultry meat family.  </w:t>
        <w:br/>
        <w:t xml:space="preserve">Segmentation between standard meat and labeled meat  </w:t>
        <w:br/>
        <w:t xml:space="preserve">31. Furthermore, a segmentation between fresh poultry meat under label and standard fresh poultry meat16 has also been retained due to the differences in quality, taste, and price existing between these two types of meat. The responses to the market test confirmed the relevance of such a distinction, which will be retained in this decision. The parties simultaneously market labeled chicken, turkey, and guinea fowl.  </w:t>
        <w:br/>
        <w:t xml:space="preserve">Segmentation by distribution channel  </w:t>
        <w:br/>
        <w:t xml:space="preserve">14 The Arrivé group slaughters a few turkeys per week, but this activity is residual (less than […] heads per week compared to about […] heads per week of chicken on behalf of [Confidential]).  </w:t>
        <w:br/>
        <w:t xml:space="preserve">15 Decisions of the Minister of Economy C2005-19 and C2008-27 cited above.  </w:t>
        <w:br/>
        <w:t xml:space="preserve">16 Decisions of the Minister of Economy C2005-19 and C2008-27 cited above.  </w:t>
        <w:br/>
        <w:t>6</w:t>
      </w:r>
    </w:p>
    <w:p>
      <w:r>
        <w:rPr>
          <w:b/>
        </w:rPr>
        <w:t>[Pages 7–9]</w:t>
      </w:r>
    </w:p>
    <w:p>
      <w:r>
        <w:t>32. Furthermore, in terms of fresh meat, the decision-making practice considers that the market power of companies can be assessed differently across each distribution channel, namely the agri-food industry (hereinafter "IAA"), large and medium-sized retail outlets (hereinafter "GMS"), out-of-home catering (hereinafter "RHD"), and artisan butchers-charcutiers (hereinafter "BCA"). Such segmentation is justified by the existence of different needs depending on the type of buyers (notably in terms of volumes, sizing, and packaging). The responses to the market test have largely confirmed the relevance of this segmentation. The competitive analysis will thus be conducted on each of the previously described distribution channels.</w:t>
      </w:r>
    </w:p>
    <w:p>
      <w:r>
        <w:t>Segmentation according to the commercial positioning of the product</w:t>
      </w:r>
    </w:p>
    <w:p>
      <w:r>
        <w:t>33. Regarding fresh poultry meat marketed in GMS, the decision-making practice has been led to consider a segmentation of the markets based on whether the products are purchased by GMS to be sold under the distributor's brand (hereinafter "MDD") or under the manufacturer's brand (hereinafter "MDF").</w:t>
      </w:r>
    </w:p>
    <w:p>
      <w:r>
        <w:t>34. As a preliminary point, products sold under the distributor's brand will encompass, in this analysis, products sold under MDD, but also those sold under hard discount brands and under entry-level brands. Indeed, the parties have indicated that most distributors purchase both MDD (or MDH) and MPP, and the final decision to market the meat under one form or another is made solely by the distributor. It is therefore difficult for a manufacturer to know the positioning that will be retained by the distributor for the meats it produces under MDD in the broad sense.</w:t>
      </w:r>
    </w:p>
    <w:p>
      <w:r>
        <w:t>35. Regarding a distinction between MDF and MDD, it should first be clarified that manufacturers of products sold under MDD only intervene in accordance with the specifications defined by the brand and have no role in defining the commercial strategies of these brands (decisions to launch new products, communication policy, packaging, etc.). The identity of the operator supplying a GMS for its MDD remains unknown to the final consumer. Moreover, for the supply of fresh poultry meat under MDD, the market is generally awarded through a call for tenders and a binding specification (notably in terms of quality, volumes concerned, logistical supply methods, and packaging), while products sold under MDF are subject to a listing contract. The activity of producing poultry meat under MDD thus does not have the same sustainability and does not involve the same risks as that related to the production of meat under the manufacturer's brand.</w:t>
      </w:r>
    </w:p>
    <w:p>
      <w:r>
        <w:t>36. Despite these distinctions in purchasing processes, other elements indicate that MDD exert a significant competitive pressure on MDF for fresh poultry meat. Indeed, apart from the Loué brand for poultry sold under label, fresh poultry meat brands do not have real notoriety. Although price differences according to product positioning can be observed, it appears that there is no substantial difference in quality between poultry meat sold under MDF and that sold under MDD in the broad sense. The price difference is primarily explained by the fact that products sold under MDD do not incur marketing or commercial costs and also by the fact that the production lines for MDD products are longer (the volumes produced under MDD are larger), which allows for productivity gains. Furthermore, fresh poultry meat is a minimally processed product and therefore not highly differentiable. Consumers thus make a choice among all the products offered, whether they are under MDD or MDF, as evidenced by the steady increase in the share of MDD across different types of fresh poultry meat.</w:t>
      </w:r>
    </w:p>
    <w:p>
      <w:r>
        <w:t>37. On the supply side, the same manufacturers often supply large retailers with both MDD products and private label products. Their positions in the two product segments are therefore interdependent as they determine the use of their capacities and their development prospects.</w:t>
      </w:r>
    </w:p>
    <w:p>
      <w:r>
        <w:t>38. For sales to GMS, the analysis of the market power of the new entity will therefore be conducted for each type of fresh poultry meat, on the one hand, taking into account the competition exerted by products sold under MDD on products sold under MDF.</w:t>
      </w:r>
    </w:p>
    <w:p>
      <w:r>
        <w:t>* * *</w:t>
      </w:r>
    </w:p>
    <w:p>
      <w:r>
        <w:t>39. In light of the activities of the parties, the competitive analysis will be conducted on the markets for fresh meat of (i) standard chicken (hereinafter "chicken"), (ii) standard turkey (hereinafter "turkey"), (iii) standard guinea fowl (hereinafter "guinea fowl"), (iv) rabbit, (v) duck, (vi) labeled chicken, (vii) labeled turkey, and (viii) labeled guinea fowl, segmented by distribution channel.</w:t>
      </w:r>
    </w:p>
    <w:p>
      <w:r>
        <w:t>d) The markets for processed poultry meat products</w:t>
      </w:r>
    </w:p>
    <w:p>
      <w:r>
        <w:t>40. Consistently, community and national competition authorities separate the markets for fresh meat from those for processed meat products. The European Commission has defined these products as meats from mammals or birds, raw, dried, smoked, or cooked, containing ingredients such as salt or spices.</w:t>
      </w:r>
    </w:p>
    <w:p>
      <w:r>
        <w:t>41. Within these products, a market for processed poultry meat products has been identified by national decision-making practice.</w:t>
      </w:r>
    </w:p>
    <w:p>
      <w:r>
        <w:t>Segmentation according to the distribution channel of the product</w:t>
      </w:r>
    </w:p>
    <w:p>
      <w:r>
        <w:t>42. Just as for the markets for fresh meat, the decision-making practice segments the markets for processed products according to the distribution channel (GMS, IAA, RHD, and BCA). The role of brands, packaging, and the marketing method of the products are indeed very different across each of these channels.</w:t>
      </w:r>
    </w:p>
    <w:p>
      <w:r>
        <w:t>Segmentation according to the type of processed product</w:t>
      </w:r>
    </w:p>
    <w:p>
      <w:r>
        <w:t>43. The decision-making practice has considered, without however resolving the issue, the possibility of segmenting this market more finely according to the type of "specialties" as well as according to the meat used. A segmentation according to the type of specialties has thus allowed for the identification within processed poultry products of charcuterie, raw products, cooked products, breaded products, sliced products, etc., while a segmentation according to the type of meat used has allowed for the consideration of the existence of a market for processed products based on chicken and turkey meat, excluding other poultry meats. Given the significant production and marketing activity of the parties regarding processed products, it is necessary to examine more closely how this should be approached.</w:t>
      </w:r>
    </w:p>
    <w:p>
      <w:r>
        <w:t>44. It emerges from the investigation and notably from the responses provided to the market test that a consumer wishing to purchase a processed poultry meat product bases their choice primarily on a specialty, which can be declined according to different recipes. Thus, practicality, taste, and price primarily determine the final customer's choice. The type of poultry meat used (generally chicken or turkey), unlike raw fresh poultry, does not seem to be a determining criterion, especially since, in certain processed products, different types of meat can be used, with the meat becoming "a raw material" whose intrinsic qualities may become difficult to identify for the final consumer.</w:t>
      </w:r>
    </w:p>
    <w:p>
      <w:r>
        <w:t>45. Regarding the mode of preparation, a first segmentation must be established between raw products, cooked products, and poultry charcuterie. The parties share this market analysis. These different categories of products do not indeed meet the same expectations of the consumer. "Raw processed" products such as skewers and stuffed poultry require a relatively long cooking time, while "cooked processed" products such as breaded products, sliced products, and roasts can either be consumed cold in some cases or require only quick reheating. Regarding poultry charcuterie, these products can be likened to traditional charcuterie. They are, moreover, sold in the charcuterie section and not in the processed products section.</w:t>
      </w:r>
    </w:p>
    <w:p>
      <w:r>
        <w:t>46. The parties simultaneously market cooked processed products, for which the target is a major player, and raw processed products. Furthermore, LDC markets poultry charcuterie, a market that will therefore be analyzed in terms of conglomerate effects.</w:t>
      </w:r>
    </w:p>
    <w:p>
      <w:r>
        <w:t>47. Moreover, given the significant position of the Arrivé group in cooked processed products and the diversity of products included in this category, it is necessary to determine whether some of these products constitute relevant markets in themselves that should be subject to a distinct competitive analysis. A previous decision by the minister has thus considered distinguishing between breaded products and confit products. Finally, the Authority's attention has been drawn to the market regarding the significant market shares that the new entity would accumulate on whole roasted chickens and "chicken snacks," delineations that question not only the cooking method of the products but also their usage by consumers.</w:t>
      </w:r>
    </w:p>
    <w:p>
      <w:r>
        <w:t>Breaded products</w:t>
      </w:r>
    </w:p>
    <w:p>
      <w:r>
        <w:t>48. Breaded poultry products (cordon bleus, breaded cutlets, fritters, nuggets, etc.) represent a significant share of sales of processed poultry meat products (over a quarter). These products are presented either in the delicatessen section or in the poultry section, unlike other cooked processed products, which are only offered in the poultry section.</w:t>
      </w:r>
    </w:p>
    <w:p>
      <w:r>
        <w:t>49. From the demand perspective, the low substitutability of these products and the essential nature of their presence on the shelves has been confirmed by the market test.</w:t>
      </w:r>
    </w:p>
    <w:p>
      <w:r>
        <w:t>50. On the supply side, the production of breaded products uses specific production lines: forming, coating, breading, frying, baking, gyrofreezing, and conveyors, as well as several infrastructures upstream and downstream of the line, including a defrosting room (in cases where the meat is purchased frozen), a storage tank for frying oil, sufficient electrical power or natural gas supply, a storage place for used oils, and possibly a treatment plant to process fats. The production lines for other types of cooked processed products, such as roasted products, cannot therefore be adapted for breaded products without significant additional costs.</w:t>
      </w:r>
    </w:p>
    <w:p>
      <w:r>
        <w:rPr>
          <w:b/>
        </w:rPr>
        <w:t>[Pages 10–12]</w:t>
      </w:r>
    </w:p>
    <w:p>
      <w:r>
        <w:t>51. Furthermore, the success of these products among consumers and the development of several presentations (escalopes, cordon bleus, nuggets) as well as numerous recipes (Bolognese, cheese, etc.) explain why several brands have strong recognition in this type of product (Père Dodu, Le Gaulois, and Maître Coq). Nevertheless, it should be noted that these brands are present across all cooked processed products.</w:t>
      </w:r>
    </w:p>
    <w:p>
      <w:r>
        <w:t>52. A separate competitive analysis will, however, be conducted on breaded cooked processed products based on poultry. Given its conclusions, the question of the existence of a potential market limited to these products may be left open.</w:t>
      </w:r>
    </w:p>
    <w:p>
      <w:r>
        <w:t>The confits</w:t>
      </w:r>
    </w:p>
    <w:p>
      <w:r>
        <w:t>53. The decisional practice has considered the existence of a confit market. This includes duck legs and wings, as well as gizzards and livers cooked in poultry fat. Given the importance of the parties' positions on this last type of product sold in supermarkets, they will be subject to a separate competitive analysis. Based on its conclusions, the question of the existence of a potential market limited to these products may, however, be left open.</w:t>
      </w:r>
    </w:p>
    <w:p>
      <w:r>
        <w:t>Roasted chickens sold in supermarkets</w:t>
      </w:r>
    </w:p>
    <w:p>
      <w:r>
        <w:t>54. The parties simultaneously sell pre-packaged and ready-to-eat chickens (hereinafter "pre-packaged chickens"). They are significant operators in this type of product. Within pre-packaged chickens, there are two categories of products: smoked chickens and roasted chickens.</w:t>
      </w:r>
    </w:p>
    <w:p>
      <w:r>
        <w:t>55. Regarding roasted chickens, it should first be noted that they are, to some extent, substitutable for chickens sold in the rotisserie section of supermarkets. Indeed, both allow the consumer to eat a cooked chicken without the need for an oven. However, it is true that each of these products offers different advantages: on one hand, rotisserie-cooked chickens are generally of better quality in terms of taste and texture (tenderer, less dry), while on the other hand, pre-packaged chickens can be stored longer. It should also be noted that some points of sale do not have a rotisserie section; thus, a consumer wanting to buy a cooked chicken will only be able to turn to the self-service section. The responses to the market test did not establish a significant price difference between pre-packaged chickens and chickens sold in the rotisserie section. A segmentation between cooked chickens sold in self-service and those sold in the butcher section could therefore be considered by analogy with the decisional practice regarding charcuterie, which distinguishes between products sold in self-service and those sold by the cut. The parties estimated that 70% of cooked chickens were sold in the rotisserie section, while 30% were sold in the self-service section.</w:t>
      </w:r>
    </w:p>
    <w:p>
      <w:r>
        <w:t>56. The investigation demonstrated that the production of pre-packaged cooked chickens can be done on the same production lines as other cooked processed products, namely an injector or mixer and an oven, as well as a packaging machine, which is also used for the production of snacks. Such production does not require any particular expertise. Furthermore, with certain adjustments, the production lines can also be used for the production of pre-packaged smoked chickens, whose only specificity is a passage in a smoke oven, a static cooking device.</w:t>
      </w:r>
    </w:p>
    <w:p>
      <w:r>
        <w:t>57. There is therefore no need to distinguish whole roasted chickens from other cooked processed products based on poultry. Regarding a potential distinction between pre-packaged roasted chickens and those sold in the rotisserie section, the question may be left open, as whatever hypothesis is retained, the conclusions of the competitive analysis will remain unchanged.</w:t>
      </w:r>
    </w:p>
    <w:p>
      <w:r>
        <w:t>Chicken snacks</w:t>
      </w:r>
    </w:p>
    <w:p>
      <w:r>
        <w:t>58. Poultry snacks are cooked roasted chicken products that include wings, drumsticks, thighs, etc., generally packaged in bags and intended to be consumed as appetizers, at picnics, or as a main dish.</w:t>
      </w:r>
    </w:p>
    <w:p>
      <w:r>
        <w:t>59. According to the parties, no supplier is likely to benefit from market power limited to this type of product, as these products would only represent a small share of processed product sales and the strong presence of the Arrivé group in this product with the Maître Coq brand would historically be linked to the fact that the group was a pioneer in these products, with innovations related to the automation of production and product packaging. Nevertheless, the parties report that the Arrivé group has now been caught up by its competitors.</w:t>
      </w:r>
    </w:p>
    <w:p>
      <w:r>
        <w:t>60. In terms of final consumer demand, these products do not correspond to a specific mode of preparation unlike breaded and confit products. However, they meet a particular use, as they are intended to be consumed quickly and without utensils. Furthermore, intermediate customers, namely supermarkets, believe they must have this product in their section given its success with consumers.</w:t>
      </w:r>
    </w:p>
    <w:p>
      <w:r>
        <w:t>61. On the supply side, the production of snacks primarily requires wings and other small pieces of chicken. These wings must be trimmed. This operation, previously costly and patented by the Arrivé group, has become less expensive with the development of competing trimming machines to those developed by the Arrivé group, whose unit cost is 100,000 euros and must be weighed against the high profitability of this segment, which has continued to grow over the past five years. Indeed, in 2008, 11,500 tons of snacks were produced compared to 5,300 in 2004, of which 45% were products sold under private labels compared to 25% in 2004. In principle, integrated operators can source from their own slaughterhouses, as snacks allow for the valorization of pieces that are less sold than thighs and chicken breasts. However, non-integrated operators or those unable to cover all their needs may also resort to imports, as the origin of the meat is less valued in processed products compared to fresh meat. Thus, the Arrivé group imports [...] the meat necessary for the production of snacks.</w:t>
      </w:r>
    </w:p>
    <w:p>
      <w:r>
        <w:t>62. There is therefore no need to distinguish chicken snacks from all other cooked processed roasted products based on poultry.</w:t>
      </w:r>
    </w:p>
    <w:p>
      <w:r>
        <w:t>Segmentation according to the commercial positioning of the product</w:t>
      </w:r>
    </w:p>
    <w:p>
      <w:r>
        <w:t>63. It is important to preliminarily differentiate cooked processed products from raw processed products and poultry charcuterie. Indeed, it emerges from the investigation and notably from the responses to the market test that the brand plays a minor role concerning raw processed products and that regarding poultry charcuterie, the main operators are the large industrial charcuterie groups (notably Fleury Michon), with LDC being only a minor operator in this market. Thus, the following analytical elements concern only cooked processed products (encompassing products included in the market of cooked processed products as well as breaded products, confit products, and confits).</w:t>
      </w:r>
    </w:p>
    <w:p>
      <w:r>
        <w:t>64. Cooked processed products, unlike fresh poultry meat, are products that have undergone a relatively long manufacturing process. They can be highly differentiated according to the process, recipe, and expertise used. The level of product elaboration can thus substantially vary depending on the commercial positioning, with products sold under national brands generally being more "worked" than products sold under private labels in the broad sense. A respondent to the market test noted that the difference in the level of elaboration is particularly true concerning breaded products, but it is less noticeable concerning certain processed products such as snacks, for example.</w:t>
      </w:r>
    </w:p>
    <w:p>
      <w:r>
        <w:t>65. It also emerges that national brands drive the sales of processed products by injecting dynamism through rapid renewal of the offer (in terms of recipes, seeking better product functionality, etc.). The main buyers of processed products consider that the brands Père Dodu, Maître Coq, Le Gaulois, and in some cases Douce France enjoy real recognition among consumers.</w:t>
      </w:r>
    </w:p>
    <w:p>
      <w:r>
        <w:t>66. Finally, in addition to these differences, there are also differences in price, as well as in packaging and presentation between products sold under national brands and those sold under private labels. Products sold under national brands are on average 20% more expensive than those sold under private labels in the broad sense.</w:t>
      </w:r>
    </w:p>
    <w:p>
      <w:r>
        <w:t>67. On the other hand, the parties indicated that they are unable to distinguish between private labels/private label products and national brands, as it is the distributor who chooses to market the processed product under one form or another.</w:t>
      </w:r>
    </w:p>
    <w:p>
      <w:r>
        <w:t>68. Cooked processed products sold under national brands will therefore be distinguished from cooked processed products sold under private labels in the broad sense.</w:t>
      </w:r>
    </w:p>
    <w:p>
      <w:r>
        <w:t>* * *</w:t>
      </w:r>
    </w:p>
    <w:p>
      <w:r>
        <w:t>69. In conclusion, regarding horizontal effects, the competitive analysis will be conducted on the markets for raw processed products, cooked processed products, confit products, and breaded products, segmented according to the distribution channel. Regarding sales to supermarkets, cooked processed products, breaded products, and confit products will also be segmented according to the commercial positioning of the product. Regarding conglomerate effects, the competitive analysis will also take into account LDC's positions in the poultry charcuterie market.</w:t>
      </w:r>
    </w:p>
    <w:p>
      <w:r>
        <w:t>B. GEOGRAPHICAL DELIMITATION OF MARKETS</w:t>
      </w:r>
    </w:p>
    <w:p>
      <w:r>
        <w:t>1. THE MARKETS FOR ANIMAL FEED</w:t>
      </w:r>
    </w:p>
    <w:p>
      <w:r>
        <w:t>a) The upstream market for premixes</w:t>
      </w:r>
    </w:p>
    <w:p>
      <w:r>
        <w:t>70. The competition authorities consider that the premix market can have a national dimension, as the supply of premixes is generally associated with services (nutritional advice, formulation of feeding programs, support in commercial actions, etc.) responding to national demand. There is no need to challenge this delimitation during the examination of the present operation.</w:t>
      </w:r>
    </w:p>
    <w:p>
      <w:r>
        <w:rPr>
          <w:b/>
        </w:rPr>
        <w:t>[Pages 13–15]</w:t>
      </w:r>
    </w:p>
    <w:p>
      <w:r>
        <w:t xml:space="preserve">b) The markets for complete feeds  </w:t>
        <w:br/>
        <w:t xml:space="preserve">71. National decision-making practice has considered that the markets for complete feeds can have a local dimension, "corresponding to a delivery area of 100 to 150 kilometers around the production site, due to the bulky and heavy nature of the feeds concerned." The analysis has, however, been conducted at both the national and regional levels. There is no reason to challenge this delimitation during the examination of the present operation, as the parties are simultaneously present in the Pays de la Loire, the Centre, Poitou-Charentes, Normandy, and Brittany.  </w:t>
        <w:br/>
        <w:t xml:space="preserve">c) The market for mineral and nutritional compound feeds  </w:t>
        <w:br/>
        <w:t xml:space="preserve">72. According to national decision-making practice, the market for mineral and nutritional compound feeds could have a national dimension. Indeed, as with premixes, the supply of mineral and nutritional compound feeds is composed of offerings that respond more to national demand than to European demand. There is no reason to challenge this delimitation during the examination of the present operation.  </w:t>
        <w:br/>
        <w:t xml:space="preserve">d) The markets for pet food  </w:t>
        <w:br/>
        <w:t xml:space="preserve">73. The European Commission considers that the markets for pet food are of national dimension, given the price differences existing between the various Member States, the fact that the main producers of pet food have facilities in each country, and the fact that customers primarily engage in competition among operators at the national level. There is no reason to challenge this delimitation during the examination of the present operation.  </w:t>
        <w:br/>
        <w:t xml:space="preserve">* * *  </w:t>
        <w:br/>
        <w:t xml:space="preserve">74. In this case, however, the question of the precise dimension of the animal feed markets can be left open, as regardless of the hypothesis retained, the conclusions of the competitive analysis will remain unchanged.  </w:t>
        <w:br/>
        <w:t xml:space="preserve">2. THE POULTRY MARKETS  </w:t>
        <w:br/>
        <w:t xml:space="preserve">a) The markets for the collection of live poultry for slaughter  </w:t>
        <w:br/>
        <w:t xml:space="preserve">75. National decision-making practice considers that the supply of live poultry has a local dimension. It has retained areas of one and a half hours around poultry slaughterhouses. Indeed, slaughterhouses are primarily located in areas of live poultry production, this location allowing for the minimization of collection time and maximizing animal welfare, with, in particular, a goal of cost reduction.  </w:t>
        <w:br/>
        <w:t xml:space="preserve">76. The parties are simultaneously present in three major regions: the West, the Southwest, and Auvergne/Burgundy.  </w:t>
        <w:br/>
        <w:t xml:space="preserve">77. The parties confirm that areas of one and a half hours can be retained in areas with a high density of farms, such as the West, for example. On the other hand, they explain that slaughterhouses located in regions where poultry farmers are less concentrated are forced to extend their collection areas in order to fill their slaughter lines. For example, the parties indicated that the LDC slaughterhouse located in Sarthe collects more than two-thirds of its poultry within a radius of less than one and a half hours, while more than half of the poultry slaughtered by the LDC Bourgogne company located in Louhans (Saône-et-Loire) are collected within a radius of more than two hours. Nearly [20-30]% of the poultry slaughtered by LDC Bourgogne are collected within a radius of between 2 and 3 hours and nearly [30-40]% within a radius of between 3 and 4 hours. Responses to the market test confirmed the low density of farms in Auvergne/Burgundy and the necessity for slaughterhouses to extend their collection areas. However, the indicated distances are very variable. For example, a supplier of live poultry located in Auvergne stated that a collection area of one and a half hours would be optimal for animal welfare and that, in any case, it is preferable for the poultry to be collected within a radius of less than three hours. Another supplier located in Burgundy and the Southeast estimated that the average distance between the collection point and the slaughter point was 100 kilometers, but that it could resort to Alsatian slaughterhouses located 250 kilometers away. Finally, a last supplier indicated that the most distant slaughterhouses from the farms are located between 120 and 300 kilometers, or between 2 and 5 hours of travel, but that its practice is to work with slaughterhouses located less than 3 hours or 300 kilometers away.  </w:t>
        <w:br/>
        <w:t xml:space="preserve">78. It therefore appears relevant to widen the collection area concerning the slaughterhouses located in Auvergne-Burgundy. However, this area should not exceed four hours, beyond which transport costs become difficult to sustain for the slaughterhouses and beyond which the risks of suffocation become significant. The effects of the operation will therefore be analyzed on collection areas ranging from 3 hours to 4 hours concerning the Auvergne/Burgundy region. However, concerning labeled poultry, the specifications impose a maximum travel time of 3 hours (or a maximum distance of 100 kilometers), the collection area considered will be limited to 3 hours.  </w:t>
        <w:br/>
        <w:t xml:space="preserve">79. Regarding the slaughterhouses located in the West and the Southwest, areas of one and a half hours will be retained, in accordance with previous decision-making practice.  </w:t>
        <w:br/>
        <w:t xml:space="preserve">b) The market for the slaughter of poultry on behalf of third parties  </w:t>
        <w:br/>
        <w:t xml:space="preserve">80. The competition authorities have not expressed an opinion on the dimension of the markets for the slaughter of poultry on behalf of third parties. However, concerning the slaughter of cattle on behalf of third parties, it has considered that this market is smaller than that of the collection of cattle for slaughter. It thus retained an area of 50 kilometers around the slaughterhouses concerning the slaughter of cattle on behalf of third parties, as clients primarily have a local presence, compared to areas of 100 to 300 kilometers concerning the collection of live cattle for slaughter.  </w:t>
        <w:br/>
        <w:t xml:space="preserve">81. In this case, the parties only occasionally offer slaughtering services on behalf of third parties. Their clients are located at very variable distances: the closest being located less than 20 kilometers away, while the farthest are located about 150 kilometers away.  </w:t>
        <w:br/>
        <w:t xml:space="preserve">82. However, to the extent that the operation does not lead to overlapping activities between the parties in these markets, the question of the precise dimension of the markets for slaughter on behalf of third parties can be left open.  </w:t>
        <w:br/>
        <w:t xml:space="preserve">c) The markets for fresh poultry meat  </w:t>
        <w:br/>
        <w:t xml:space="preserve">83. According to national decision-making practice, the markets for fresh poultry meat have a national dimension. Responses to the market test have largely confirmed this analysis, with imports and exports of fresh meat remaining limited, although increasing. The constraints in terms of production, preservation, and delivery explain that competition in these markets primarily occurs at the national level.  </w:t>
        <w:br/>
        <w:t xml:space="preserve">d) The markets for processed products based on poultry meat  </w:t>
        <w:br/>
        <w:t xml:space="preserve">84. National decision-making practice considers that the markets for processed products based on poultry meat are of national dimension. Indeed, the operators present in this market are primarily national, despite a trend towards the development of external exchanges to and from various Member States. Responses to the market test have confirmed the relevance of a national dimension for the various markets for processed products based on poultry meat.  </w:t>
        <w:br/>
        <w:t xml:space="preserve">III. Competitive Analysis  </w:t>
        <w:br/>
        <w:t xml:space="preserve">A. THE MARKETS FOR ANIMAL FEED  </w:t>
        <w:br/>
        <w:t xml:space="preserve">1. ANALYSIS OF HORIZONTAL EFFECTS  </w:t>
        <w:br/>
        <w:t xml:space="preserve">a) The downstream markets for complete feeds  </w:t>
        <w:br/>
        <w:t xml:space="preserve">Complete feeds for poultry  </w:t>
        <w:br/>
        <w:t xml:space="preserve">85. In a national market for complete feeds for poultry, the market share of the new entity will remain relatively low. It will amount to [5-10]% ([5-10]% for LDC and [0-5]% for Arrivé).  </w:t>
        <w:br/>
        <w:t>86. At the local level, the operation will only lead to an overlap of activities in Poitou-Charentes. In this area, the market share of the new entity will amount to [50-60]% ([20-30]% for LDC and [30-40]% for Arrivé). However, this strong position must be put into perspective. Indeed, the Bellavol factory of the LDC group is located in Moncoutan in Deux-Sèvres, near the Pays de la Loire region, and thus sells its production to both the departments of Pays de la Loire and those of the Poitou-Charentes region, just like the Norea factory, belonging to the Gastronome group, also located in Deux-Sèvres in Rorthais. However, in an area covering Pays de la Loire and Poitou-Charentes, the market share of</w:t>
      </w:r>
    </w:p>
    <w:p>
      <w:r>
        <w:rPr>
          <w:b/>
        </w:rPr>
        <w:t>[Pages 16–18]</w:t>
      </w:r>
    </w:p>
    <w:p>
      <w:r>
        <w:t>market of the new entity is more moderate. It will amount to [20-30]% ([10-20]% for LDC and [5-10]% for Arrivé).</w:t>
      </w:r>
    </w:p>
    <w:p>
      <w:r>
        <w:t>Complete feed for pigs</w:t>
        <w:br/>
        <w:t>87. In the national market for complete feed for pigs, the market share of the new entity will remain very limited. It will amount to [0-5]% ([0-5]% for LDC and [0-5]% for Arrivé).</w:t>
      </w:r>
    </w:p>
    <w:p>
      <w:r>
        <w:t>88. At the local level, the operation will result in an overlap of activities in the Pays de la Loire and Poitou-Charentes. The market shares of the new entity in these two regions will amount to [10-20]% ([5-10]% for LDC and [5-10]% for Arrivé) and [5-10]% ([0-5]% for LDC and [5-10]% for Arrivé), respectively.</w:t>
      </w:r>
    </w:p>
    <w:p>
      <w:r>
        <w:t>Complete feed for piglets</w:t>
        <w:br/>
        <w:t>89. LDC and Arrivé market [less than 1,000] tons and [less than 1,000] tons, respectively, while at the national level this market represents several thousand tons according to the parties.</w:t>
      </w:r>
    </w:p>
    <w:p>
      <w:r>
        <w:t>90. In local markets, the operation will have no impact, as the operation does not result in any overlap of activities, the parties not being present in the same regions.</w:t>
      </w:r>
    </w:p>
    <w:p>
      <w:r>
        <w:t>Complete feed for ruminants</w:t>
        <w:br/>
        <w:t>91. In the national market for complete feed for ruminants, the market share of the new entity will remain low. It will amount to [0-5]% ([0-5]% for LDC and [0-5]% for Arrivé).</w:t>
      </w:r>
    </w:p>
    <w:p>
      <w:r>
        <w:t>92. At the local level, the operation will result in an overlap of activities only in the Pays de la Loire, a region where the market share of the new entity will be [5-10]% ([0-5]% for LDC and [5-10]% for Arrivé).</w:t>
      </w:r>
    </w:p>
    <w:p>
      <w:r>
        <w:t>Complete feed for rabbits</w:t>
        <w:br/>
        <w:t>93. In the national market for complete feed for rabbits, the market share of the new entity will remain limited. It will amount to [5-10]% ([0-5]% for LDC and [5-10]% for Arrivé).</w:t>
      </w:r>
    </w:p>
    <w:p>
      <w:r>
        <w:t>94. At the local level, the operation will result in an overlap of activities only in the Pays de la Loire, a region where the market share of the new entity will amount to [10-20]% ([0-5]% for LDC and [10-20]% for Arrivé).</w:t>
      </w:r>
    </w:p>
    <w:p>
      <w:r>
        <w:t>* * *</w:t>
      </w:r>
    </w:p>
    <w:p>
      <w:r>
        <w:t>95. It follows from the above that, given the moderate positions of the new entity in the various complete feed markets and the presence of significant operators such as Invivo, Provimi, and Glon Sanders, the operation is not likely to harm competition through horizontal effects in these markets, regardless of the geographical level considered.</w:t>
      </w:r>
    </w:p>
    <w:p>
      <w:r>
        <w:t>b) The markets for pet food</w:t>
        <w:br/>
        <w:t>96. In the national market for pet food, the operation will result in minimal overlap of activities, as the LDC group is only marginally present in this market (its market share is below [0-5]%). The market share of the new entity will remain low ([0-5]%).</w:t>
      </w:r>
    </w:p>
    <w:p>
      <w:r>
        <w:t>97. If a finer segmentation were to be considered, the impact of the operation would also be minor, given the very weak position of the LDC group regardless of the segmentation retained.</w:t>
      </w:r>
    </w:p>
    <w:p>
      <w:r>
        <w:t>98. Due to the very low overlap of activities, the operation is not likely to harm competition through horizontal effects in the pet food markets.</w:t>
      </w:r>
    </w:p>
    <w:p>
      <w:r>
        <w:t>2. ANALYSIS OF VERTICAL EFFECTS BETWEEN THE PREMIX MARKET AND THE COMPLETE FEED MARKETS</w:t>
        <w:br/>
        <w:t>99. In the premix market, the Arrivé group has a very weak position (below [0-5]%). Furthermore, the new entity represents only [0-5]% of the national demand for premix. Thus, the new entity will not have the capacity to limit the access of complete feed producers to the premix market, and premix producers will continue to have sufficient outlets to sell their production.</w:t>
      </w:r>
    </w:p>
    <w:p>
      <w:r>
        <w:t>100. The operation is therefore not likely to harm competition through vertical effects between the premix and complete feed markets.</w:t>
      </w:r>
    </w:p>
    <w:p>
      <w:r>
        <w:t>3. ANALYSIS OF CONGLOMERATE EFFECTS BETWEEN THE COMPLETE FEED MARKETS AND THE MINERAL AND NUTRITIONAL COMPOUND FEED MARKETS</w:t>
        <w:br/>
        <w:t>101. Following the operation, the LDC group will have expanded its range of livestock feed and will be present in the mineral and nutritional compound feed market, a market in which it was not present before the operation. Buyers of complete feed may also resort to mineral and nutritional compound feeds, it is therefore necessary to examine whether the acquisition of Arrivé by the LDC group is likely to produce restrictive effects on competition. However, given the very low market share of the new entity in the mineral and nutritional compound feed market (below 0.1%), any risk of harming competition through conglomerate effects between the complete feed markets and the mineral and nutritional compound feed markets can be excluded.</w:t>
      </w:r>
    </w:p>
    <w:p>
      <w:r>
        <w:t>* * *</w:t>
      </w:r>
    </w:p>
    <w:p>
      <w:r>
        <w:t>102. The present operation is not likely to harm competition through horizontal, vertical, and conglomerate effects concerning the various animal nutrition markets.</w:t>
      </w:r>
    </w:p>
    <w:p>
      <w:r>
        <w:t>B. THE POULTRY MARKETS</w:t>
        <w:br/>
        <w:t>1. ANALYSIS OF HORIZONTAL EFFECTS</w:t>
        <w:br/>
        <w:t>a) The markets for the collection of live poultry for slaughter</w:t>
        <w:br/>
        <w:t>Slaughterhouses located in the West</w:t>
        <w:br/>
        <w:t>103. As a preliminary point, it should be specified that the purchase shares developed below only include the main poultry slaughterhouses, as the purchases of smaller slaughterhouses could not be accurately assessed in the absence of public data. They should therefore be considered as a high estimate of the actual position of the parties as buyers in these markets.</w:t>
      </w:r>
    </w:p>
    <w:p>
      <w:r>
        <w:t>104. The slaughterhouses of the Arrivé group are located in Vendée (2 slaughterhouses in Saint-Fulgent and Les Essarts). The slaughterhouses of the LDC group whose collection areas overlap with those of the Arrivé group are located in Vendée (1 slaughterhouse in Mouilleron-en-Pareds) and in Maine-et-Loire (1 slaughterhouse in Daumeray). The two Arrivé slaughterhouses in Saint-Fulgent and Les Essarts, as well as the LDC slaughterhouse in Mouilleron-en-Pareds, being located close to each other, have significantly the same collection areas. The competitive analysis concerning these three slaughterhouses will thus be conducted on a common collection area for these three slaughterhouses.</w:t>
      </w:r>
    </w:p>
    <w:p>
      <w:r>
        <w:t>105. In this area, the parties only purchase turkeys simultaneously. The purchase share of the new entity will amount to [30-40]% ([10-20]% for LDC and [20-30]% for Arrivé). However, producers located in this area will be able to turn to the Gastronome group's turkey slaughterhouse located in Moncoutant, which accounts for more than half of the turkey purchases in this area, as well as to the Beziau and Anjou Volailles groups (which represent more than 5% of turkey purchases in the area, respectively).</w:t>
      </w:r>
    </w:p>
    <w:p>
      <w:r>
        <w:t>106. The collection area of the LDC slaughterhouse in Daumeray only marginally overlaps with the collection area of the two Arrivé group slaughterhouses. The operation will only impact the farmers located in the overlapping area. Therefore, the competitive analysis will be conducted over an area of one hour and thirty minutes around the center of the overlapping activity area.</w:t>
      </w:r>
    </w:p>
    <w:p>
      <w:r>
        <w:t>107. In this area, the parties simultaneously purchase chickens, labeled chickens, turkeys, and guinea fowls. The purchase share of the new entity will amount to [20-30]% for chickens ([5-10]% for LDC and [10-20]% for Arrivé), [30-40]% for labeled chickens ([10-20]% for LDC and [10-20]% for Arrivé), [30-40]% for turkeys ([10-20]% for LDC and [20-30]% for Arrivé), and [10-20]% for guinea fowls ([5-10]% for LDC and [0-5]% for Arrivé). Farmers located in this overlapping area will continue to have alternatives to the new entity for selling their live poultry. Indeed, the Gastronome group, present in this area through four slaughterhouses located in Nueil, Moncoutant, Ancenis, and Saint Hermine, represents more than half of the purchases of labeled chickens and turkeys and about one third of the purchases of standard chickens. Furthermore, Doux, with its slaughterhouse located in Chantonnay, accounts for more than [30-40]% of standard chicken purchases, and the Savel group accounts for nearly two-thirds of guinea fowl purchases. Finally, poultry farmers will also be able to turn to smaller slaughterhouses such as Savic, Thomas, Béziau, and Delavaud Remouillé.</w:t>
      </w:r>
    </w:p>
    <w:p>
      <w:r>
        <w:t>Slaughterhouses located in the South West</w:t>
        <w:br/>
        <w:t>108. The collection area of the LDC slaughterhouse located in Bazas overlaps with that of the Arrivé slaughterhouses located in Saint-Sever and Clermont in the Landes. In a redefined area of one hour based on the overlapping activity area, the parties simultaneously purchase chickens, labeled chickens, and labeled guinea fowls. In this area, the purchase share of the new entity will amount to [30-40]% for labeled chickens ([20-30]% for LDC and [0-5]% for Arrivé), [40-50]% for chickens ([10-20]% for LDC and [30-40]% for Arrivé), and [60-70]% for labeled guinea fowls ([10-20]% for LDC and [40-50]% for Arrivé).</w:t>
      </w:r>
    </w:p>
    <w:p>
      <w:r>
        <w:rPr>
          <w:b/>
        </w:rPr>
        <w:t>[Pages 19–21]</w:t>
      </w:r>
    </w:p>
    <w:p>
      <w:r>
        <w:t>109. The labeled chicken farmers have alternative outlets since there are three slaughterhouses of the Gastronome group operating in this area, located in Condom, Saramon, and Pontonx, representing 26.5% of labeled chicken purchases. The operators Ronsard, Blason d’Or, and Les Volailles du Périgord are also significant buyers of labeled chickens in this area, as they account for 10.3%, 6%, and 13.7% of purchases, respectively. The same applies to chicken farmers. The Gastronome group will remain the main buyer in the region with a 41.2% share of purchases, while the Blason d’Or and Volailles du Périgord groups account for 19.5% and 7% of live chicken purchases in the area, respectively.</w:t>
      </w:r>
    </w:p>
    <w:p>
      <w:r>
        <w:t>110. The situation is more problematic concerning the labeled guinea fowl farmers. Indeed, following the operation, the only alternative outlets remaining for the new entity's slaughterhouses will be the Gastronome and Ronsard slaughterhouses, which represent 28.5% and 8.5% of purchases, respectively. Furthermore, the Gastronome slaughterhouse offers little reserve capacity as it is used over 80%, and industry players consider a slaughterhouse to be saturated when it is used on average over the year at more than 85%-90%, taking into account seasonal consumption variations.</w:t>
      </w:r>
    </w:p>
    <w:p>
      <w:r>
        <w:t>111. It should be recalled that there are significant barriers to entry regarding the construction of a slaughterhouse. This must undergo an administrative authorization procedure due to the nuisances associated with this type of activity, the total duration of which is estimated at two years. Moreover, the average construction cost of a slaughterhouse is estimated at 20 million euros, so a slaughterhouse can only be profitable if it is saturated. A regular and sufficient supply of live poultry thus constitutes another obstacle.</w:t>
      </w:r>
    </w:p>
    <w:p>
      <w:r>
        <w:t>112. The risks of creating a purchasing power that places labeled guinea fowl farmers in a situation of economic dependence in the South-West area cannot therefore be ruled out.</w:t>
      </w:r>
    </w:p>
    <w:p>
      <w:r>
        <w:t>113. To alleviate these concerns, the parties committed, by letter dated November 23, 2009, to sell the Arrivé group's slaughterhouses located in Saint-Sever and Clermont. This commitment has the effect of eliminating any overlap in activity between the parties, regardless of the poultry species considered.</w:t>
      </w:r>
    </w:p>
    <w:p>
      <w:r>
        <w:t>114. The operation with commitments is not likely to create a competitive risk due to the strengthening of the parties as buyers in the South-West.</w:t>
      </w:r>
    </w:p>
    <w:p>
      <w:r>
        <w:t>Slaughterhouses located in Auvergne-Bourgogne</w:t>
      </w:r>
    </w:p>
    <w:p>
      <w:r>
        <w:t>115. The slaughterhouses of the LDC group are located in the Burgundy production area, in Saône-et-Loire (3 nearby slaughterhouses located in Louhans, Simard, and Cuisery). The Arrivé group has a slaughterhouse in the Auvergne production area, in Allier, in Saint Germain des Fosses. Thus, more than 200 km and nearly 3 hours of driving separate the Arrivé slaughterhouses from those of LDC.</w:t>
      </w:r>
    </w:p>
    <w:p>
      <w:r>
        <w:t>116. It has been noted above that in this region, while the collection of labeled poultry remains constrained to a radius of 100 km or 3 hours of driving for labeled poultry, it can be extended to 3 or even 4 hours of driving for standard chickens. The activities of the parties thus overlap in the area that separates them for the slaughter of labeled chickens and labeled guinea fowls, and in a slightly wider area for standard chickens.</w:t>
      </w:r>
    </w:p>
    <w:p>
      <w:r>
        <w:t>117. Regarding labeled chickens and guinea fowls, in a redefined three-hour area from the center of the overlapping activity zone, the purchasing shares of the new entity will rise to [40-50]% ([10-20]% for LDC and [30-40]% for Arrivé) and [30-40]% ([20-30]% for LDC and [5-10]% for Arrivé), respectively. Farmers in the area will continue to have significant alternative outlets. The main competitor of the new entity will remain the Gastronome group, which represents [30-40]% of labeled guinea fowl purchases and [10-20]% of labeled chicken purchases. Furthermore, other smaller slaughterhouses will continue to stimulate competition.</w:t>
      </w:r>
    </w:p>
    <w:p>
      <w:r>
        <w:t>118. For standard chickens, in a redefined three-hour area from the center of the overlapping activity zone, the purchasing share of the new entity will rise to [60-70]% ([40-50]% for LDC and [20-30]% for Arrivé). However, only the northern part of the overlapping area is affected by the operation. Indeed, Arrivé Auvergne sources over [90-100]% from Force Centre, an OPA based in Bourges, which has also stated that it has its poultry slaughtered at the Doux and Duc slaughterhouses, respectively located in Boynes and Chailley, less than three hours from the north of the overlapping area. By integrating these two slaughterhouses, the purchasing share of the new entity will rise to [30-40]% ([20-30]% for LDC and [10-20]% for Arrivé). For farmers located in the southern part of the overlapping area, who are only slightly affected by the operation, the Bernard slaughterhouse of the Gastronome group, located 230 kilometers from the overlapping area, will continue to be an important alternative outlet as it slaughters approximately 85,000 chickens per week.</w:t>
      </w:r>
    </w:p>
    <w:p>
      <w:r>
        <w:t>119. Furthermore, the parties emphasize that in this region, there are significant slaughtering overcapacities, despite the recent closure of several slaughterhouses. Competition among slaughterhouses would therefore be strong, which would explain why the collection area is more extensive. The slaughtering overcapacities also create some pressure on prices. In this regard, the parties indicated that, over the long term, the purchase prices of live poultry in the region are consistently higher than those observed in the Pays de la Loire. They add that this situation is due to insufficient production that the LDC group is trying to stimulate [...].</w:t>
      </w:r>
    </w:p>
    <w:p>
      <w:r>
        <w:t>120. The market test confirmed the recent closure of slaughterhouses and the existence of slaughtering overcapacities in the area concerned. One of the competitors' slaughterhouses thus indicated that "currently the slaughterhouses are not saturated" and that it brings in "poultry from Brittany to fill schedules," while emphasizing the importance of the cost factor: "the more animals transported on the truck, the greater the distance can be." Moreover, one of the suppliers of the parties confirmed that it is trying to develop the production of live poultry in this area.</w:t>
      </w:r>
    </w:p>
    <w:p>
      <w:r>
        <w:t>121. In this region, tensions on the production of live poultry strengthen the negotiating power of powerful cooperative groups. For example, Force Centre, which supplies [...]% of the standard chickens slaughtered by Arrivé Auvergne, is a subsidiary of the Epis Centre group, which generates 1.8 billion euros in revenue.</w:t>
      </w:r>
    </w:p>
    <w:p>
      <w:r>
        <w:t>122. The operation is therefore not likely to create a competitive risk due to the strengthening of the parties as buyers of chickens, labeled chickens, and labeled guinea fowls in Auvergne-Bourgogne.</w:t>
      </w:r>
    </w:p>
    <w:p>
      <w:r>
        <w:t>b) The markets for fresh poultry meat</w:t>
      </w:r>
    </w:p>
    <w:p>
      <w:r>
        <w:t>Sales to the IAA</w:t>
      </w:r>
    </w:p>
    <w:p>
      <w:r>
        <w:t>123. Regarding fresh meat sales to the IAA, the market share of the new entity will be below 25% regardless of the market considered. In these markets, the new entity will face competition from the two other major groups in the poultry meat sector, namely Gastronome and Doux (which is, however, not present in the markets for guinea fowl and duck meat). Furthermore, operators specialized in certain types of meat such as Loeul &amp; Piriot for rabbit meat, Euralis for duck meat, and Ramon for guinea fowl meat will continue to stimulate competition.</w:t>
      </w:r>
    </w:p>
    <w:p>
      <w:r>
        <w:t>124. Given the moderate market shares of the new entity following the operation and the presence of significant generalist or specialized operators, the operation is therefore not likely to harm competition through horizontal effects in the various markets for fresh poultry meat destined for the IAA.</w:t>
      </w:r>
    </w:p>
    <w:p>
      <w:r>
        <w:t>Sales to the RHD</w:t>
      </w:r>
    </w:p>
    <w:p>
      <w:r>
        <w:t>125. Regarding fresh meat sales to the RHD, the market share of the new entity will be below [30-40]% across all considered markets, except for the turkey meat market, where its market share will be between [30-40]% and [40-50]%. In the turkey meat market, the new entity will, however, face competition from Doux, Gastronome, and Sovipor, whose market shares are around [10-20]%. Additionally, there are various players in this market with market shares between [5-10]% and [10-20]% (groups Glon, Duc, and Ronsard). In the other poultry meat markets, the new entity will generally face competition from the Gastronome and Doux groups as well as from operators specialized in a type of meat.</w:t>
      </w:r>
    </w:p>
    <w:p>
      <w:r>
        <w:t>126. Given the moderate market shares of the new entity following the operation and the presence of significant generalist or specialized operators, the operation is therefore not likely to harm competition through horizontal effects in the various markets for fresh poultry meat destined for the RHD.</w:t>
      </w:r>
    </w:p>
    <w:p>
      <w:r>
        <w:t>Sales to the BCA</w:t>
      </w:r>
    </w:p>
    <w:p>
      <w:r>
        <w:t>127. Regarding fresh meat sales to the BCA, the market share of the new entity will be below 30% concerning the markets for guinea fowl, duck, and rabbit, where, in addition to the large generalist groups, specialized operators, such as those previously mentioned, are involved.</w:t>
      </w:r>
    </w:p>
    <w:p>
      <w:r>
        <w:t>128. In the chicken meat market, the market share of the new entity will be below 30% (between 20% and 25% for LDC and below 5% for Arrivé). In this market, there are two other major operators, namely Gastronome and Doux, whose market shares are around 15%. Furthermore, various smaller operators provide an alternative supply. These include the Glon, Secoué, Duc, and Ronsard groups. Finally, direct sales between producers and BCA account for between 10% and 15% of volumes in this market.</w:t>
      </w:r>
    </w:p>
    <w:p>
      <w:r>
        <w:t>129. In the turkey meat market, the market share of the new entity will be around 25% to 30%. The increment in market share will be small, as it will be less than 5 points. Moreover, the major operators in the poultry meat sector, as well as smaller operators such as Ronsard, Duc, and Secoué, will continue to provide a significant alternative supply.</w:t>
      </w:r>
    </w:p>
    <w:p>
      <w:r>
        <w:t>130. In the markets for labeled chicken, turkey, and guinea fowl meat, in the absence of precise data, the parties estimated that the market shares of the new entity could reach approximately [30-40]%. The first competitors of the parties in these various markets account for less than [20-30]% of labeled chicken, turkey, and guinea fowl meat sales. Furthermore, the operation has the effect of strengthening the LDC group in its position as a leader in the labeled chicken and turkey markets, while the Arrivé group is the second operator in these markets, where it had respective market shares of around [10-20]% to [10-20]% and around [10-20]% to [20-30]%.</w:t>
      </w:r>
    </w:p>
    <w:p>
      <w:r>
        <w:rPr>
          <w:b/>
        </w:rPr>
        <w:t>[Pages 22–24]</w:t>
      </w:r>
    </w:p>
    <w:p>
      <w:r>
        <w:t>131. The investigation did not clearly establish whether there were excess production capacities. However, assuming that there are unused production capacities, the first difficulty for an operator wishing to increase its production is to be able to increase its upstream supply, which requires entering into new contracts with farmers. Moreover, the responses to the market test highlighted the low profitability of this sector, so that in the event of price increases by the new entity, it is uncertain whether competing operators would take the risk of increasing their production without having a real guarantee regarding their outlets and the profitability of such an operation. Furthermore, the markets for fresh poultry meat are subject to significant barriers to entry, particularly due to the need to make substantial financial investments. These financial difficulties are compounded by regulatory constraints, mainly of a health nature, as well as the necessity to control a just-in-time production process, as fresh meat must be delivered quickly, given the existence of a relatively short shelf life. It is thus difficult for an operator to enter these markets or for an already present operator to increase its production. It cannot therefore be ruled out that the operation will lead to a unilateral increase in the prices of fresh labeled chicken, turkey, and guinea fowl intended for the BCA.</w:t>
      </w:r>
    </w:p>
    <w:p>
      <w:r>
        <w:t>132. To alleviate these doubts, the LDC group committed by a letter dated November 23, 2009, to sell the entire Fermiers Landais group, which belongs to the Arrivé group. This sale significantly reduces the increments of market shares. Indeed, following the operation, the total market share will be less than 5 points concerning labeled chicken, turkey, and guinea fowl, bringing the market share of the new entity to less than 25% for labeled chicken, less than 20% for labeled turkey, and less than 20% for labeled guinea fowl.</w:t>
      </w:r>
    </w:p>
    <w:p>
      <w:r>
        <w:t>133. The operation with commitments is therefore not likely to harm competition through horizontal effects on the various markets for fresh poultry meat intended for the BCA.</w:t>
      </w:r>
    </w:p>
    <w:p>
      <w:r>
        <w:t>Sales to GMS</w:t>
      </w:r>
    </w:p>
    <w:p>
      <w:r>
        <w:t>134. As a preliminary point, it should be noted that in the absence of precise data on the fresh meat markets intended for GMS, the parties provided estimates of market shares based on corrected Secodip data.</w:t>
      </w:r>
    </w:p>
    <w:p>
      <w:r>
        <w:t>135. Indeed, the Secodip data only take into account ordinary household purchases. Furthermore, they are based solely on declarative data from consumers, so that not all purchases would be covered. According to the parties, the coverage rate of the Secodip data would be around 70% to 80% compared to manufacturer data, and even below 70% for certain markets. Consequently, they initially increased the Secodip data by 30%.</w:t>
      </w:r>
    </w:p>
    <w:p>
      <w:r>
        <w:t>136. At the same time, they made an estimate based on the latest information provided by the organization France Agrimer, according to which the annual consumption of poultry products per capita amounts to 24.5 kilograms, which estimates the poultry meat market (including processed products) at 890,000 tons. However, the Secodip surveys, even corrected, only cover 600,000 tons, to which 160,000 tons of processed products must be added, totaling 760,000 tons. The parties therefore again increased these data by 15%.</w:t>
      </w:r>
    </w:p>
    <w:p>
      <w:r>
        <w:t>137. Overall, the reliability of the estimates provided is questionable. Even if it is likely that the Secodip data should be increased, the extent of this increase is uncertain. Moreover, nothing indicates that the correction coefficients should be applied indiscriminately to all types of poultry meat. Consequently, the uncorrected market shares will be retained as a high estimate of the parties' position and will be compared with the low estimate derived from the data corrected by the parties.</w:t>
      </w:r>
    </w:p>
    <w:p>
      <w:r>
        <w:t>138. Furthermore, the parties were unable to distinguish the sales of labeled guinea fowl from those of "standard" guinea fowl and to estimate the share represented by the sales of guinea fowl meat under private labels. They did, however, specify that sales of labeled guinea fowl meat represent less than 25% of total guinea fowl meat sales intended for GMS.</w:t>
      </w:r>
    </w:p>
    <w:p>
      <w:r>
        <w:t>Regarding standard meats</w:t>
      </w:r>
    </w:p>
    <w:p>
      <w:r>
        <w:t>139. In the markets for standard chicken and turkey meat, the market share of the new entity is estimated to be between [5-10]% and [5-10]% and [5-10]% and [10-20]%, taking into account the uncertainties outlined above. Regarding duck and rabbit meat, the contribution of the Arrivé group is marginal, and the market share of the new entity remains between [10-20]% and [20-30]% for duck, and [5-10]% to [10-20]% for rabbit. Sales of guinea fowl meat intended for GMS are estimated between [20-30]% and [30-40]%.</w:t>
      </w:r>
    </w:p>
    <w:p>
      <w:r>
        <w:t>Regarding labeled meats</w:t>
      </w:r>
    </w:p>
    <w:p>
      <w:r>
        <w:t>140. In the markets for labeled chicken and labeled turkey, the parties estimated, after correcting the available Secodip data, that the market shares of the new entity would be [30-40]% ([20-30]% for LDC and [5-10]% for Arrivé) and [20-30]% ([20-30]% for LDC and [0-5]% for Arrivé), respectively. Without taking into account the correction coefficient applied by the parties, these market shares would amount to [40-50]% for labeled chicken ([40-50]% for LDC and [5-10]% for Arrivé) and [40-50]% for labeled turkey ([30-40]% for LDC and [5-10]% for Arrivé). In all cases, the market shares of the first competitor of the new entity are below [20-30]%. The market test also confirmed the perception by market players of a strong presence of the new entity in the sales of labeled poultry meat.</w:t>
      </w:r>
    </w:p>
    <w:p>
      <w:r>
        <w:t>141. In these markets, private labels represent about one-third of sales. The parties produce about one-third of the private label volumes concerning chicken and are not present in the segment of labeled turkey meat sold under private labels. The strong positions of the parties are therefore mainly explained by their sales in national brands (between [40-50]% and [70-80]% for chicken; between [30-40]% and [60-70]% for turkey), segments in which the notified operation would bring together two strong brands with the Loué brand for LDC and Saint Server for Arrivé.</w:t>
      </w:r>
    </w:p>
    <w:p>
      <w:r>
        <w:t>142. Given the presence of these strong brands, the competitive pressure from private labels on national brands should be put into perspective. The strong position of the new entity in national brands, coupled with the absence of a truly significant current competitor, is likely to allow it to increase the selling prices of labeled chicken and turkey meats sold under national brands. Such an increase could lead to a shift towards private labels. However, it could also risk leading to an increase in the price of private labels, as the price evolution of private labels generally follows that of national brands, especially in markets that remain largely dominated by national brand sales and the presence of a strong brand. This increase in the selling price of national brands could thus result in the establishment of a shared rent between the new entity and GMS.</w:t>
      </w:r>
    </w:p>
    <w:p>
      <w:r>
        <w:t>143. To alleviate these doubts, the parties committed by a letter dated November 23, 2009, to sell all the companies constituting the Fermiers Landais group. This sale has the effect of substantially reducing the market share of the new entity and prevents the new entity from acquiring another significant brand of labeled poultry, namely the Saint-Sever brand, which belongs to the Fermiers Landais group. More specifically, following the operation, the market share increment will be less than 3.2 points in the most unfavorable scenario for the parties concerning the markets for labeled chicken and turkey meats. In the segments of national brands, the market share increment after the sale will be less than 5 points in the most unfavorable scenario for the parties. Thus, following the operation, the market shares of the new entity will amount to [40-50]% ([40-50]% for LDC and [0-5]% for Arrivé) and [30-40]% ([30-40]% for LDC and [0-5]% for Arrivé) in the markets for labeled turkey and chicken meats, in the most unfavorable scenario.</w:t>
      </w:r>
    </w:p>
    <w:p>
      <w:r>
        <w:rPr>
          <w:b/>
        </w:rPr>
        <w:t>[Pages 25–27]</w:t>
      </w:r>
    </w:p>
    <w:p>
      <w:r>
        <w:t>to the parties. Furthermore, this transfer has the effect of reducing the market share increment for labeled guinea fowl by nearly [60-70]%.</w:t>
      </w:r>
    </w:p>
    <w:p>
      <w:r>
        <w:t>144. The operation with commitments is not likely to harm competition through horizontal effects on the various markets for fresh poultry meat intended for supermarkets.</w:t>
      </w:r>
    </w:p>
    <w:p>
      <w:r>
        <w:t>c) The markets for processed poultry products</w:t>
      </w:r>
    </w:p>
    <w:p>
      <w:r>
        <w:t>Sales to the IAA</w:t>
      </w:r>
    </w:p>
    <w:p>
      <w:r>
        <w:t>145. The operation will not result in any overlap of activities in the various markets for processed products intended for the IAA, as the Arrivé group is not present in this market. The operation is not likely to harm competition there through horizontal effects.</w:t>
      </w:r>
    </w:p>
    <w:p>
      <w:r>
        <w:t>Sales to the HORECA</w:t>
      </w:r>
    </w:p>
    <w:p>
      <w:r>
        <w:t>146. In the markets for breaded products and cooked processed products, the only products where there is an overlap of activities between the parties, the market shares of the new entity will remain below 25%. In each of these markets, the new entity will face competition from significant operators such as Cargill Foods and Doux regarding breaded products (whose market shares are respectively between 25% and 30% and between 15% and 20%) as well as Moy Park and Gastronome regarding cooked processed products (whose market shares are respectively between 15% and 20% and between 10% and 15%).</w:t>
      </w:r>
    </w:p>
    <w:p>
      <w:r>
        <w:t>147. In the markets for raw processed products, the LDC group, which had a market share of around [20-30]% to [20-30]%, will strengthen its leading position by acquiring the Arrivé group, whose market share is between [10-20]% and [10-20]%. However, it will still face competition in this market from the Gastronome group, whose market share is around [10-20]% to [20-30]%, and from the Doux, Ronsard, and Agrial groups (market shares of around [10-20]% to [10-20]%).</w:t>
      </w:r>
    </w:p>
    <w:p>
      <w:r>
        <w:t>148. The operation is therefore not likely to harm competition through horizontal effects in the markets for processed poultry products intended for the HORECA.</w:t>
      </w:r>
    </w:p>
    <w:p>
      <w:r>
        <w:t>Sales to the BCA</w:t>
      </w:r>
    </w:p>
    <w:p>
      <w:r>
        <w:t>149. In the various markets for processed products intended for the BCA, the market share of the new entity will remain moderate, as it will in any case be below 20%. In the absence of precise data regarding this distribution channel, the parties have not been able to estimate the market shares of their competitors. However, it should be noted that the main players in this distribution channel are the same as those present in the HORECA channel.</w:t>
      </w:r>
    </w:p>
    <w:p>
      <w:r>
        <w:t>150. The operation is therefore not likely to harm competition through horizontal effects in the markets for processed poultry products intended for the BCA.</w:t>
      </w:r>
    </w:p>
    <w:p>
      <w:r>
        <w:t>Sales to supermarkets</w:t>
      </w:r>
    </w:p>
    <w:p>
      <w:r>
        <w:t>Raw processed products</w:t>
      </w:r>
    </w:p>
    <w:p>
      <w:r>
        <w:t>151. The parties jointly produce [30-40]% of the volumes of raw processed products sold to supermarkets, including private labels and national brands. The parties have not been able to specify their shares in these markets further. The two main competitors of the new entity will be Doux and Gastronome, which account for between [10-20]% and [20-30]% and between [10-20]% and [10-20]% of the volumes sold of raw processed products, respectively. Furthermore, the Agrial, Duc, and Ronsard groups produce between [5-10]% and [10-20]% of raw processed products intended for supermarkets.</w:t>
      </w:r>
    </w:p>
    <w:p>
      <w:r>
        <w:t>Confits</w:t>
      </w:r>
    </w:p>
    <w:p>
      <w:r>
        <w:t>152. The LDC group is a leader in this market, with products such as gizzards or poultry livers sold in blister packs under the Le Gaulois brand, giving it a market share of [50-60]% for national brands. Regarding private labels, its market share is [40-50]%. In contrast, the Arrivé group, whose sales of national brand products represented [5-10]% of total sales to supermarkets in 2008, is only present in this market as a trader and not as a producer. Moreover, it will be delisted from [Confidential] stores starting January 1, 2010, representing a decline of one-third of its sales. Given the particular position of the Arrivé group in this market, the operation will have only a very low competitive impact, and the new entity will continue to face competition from groups such as Gastronome, Doux, and Ronsard.</w:t>
      </w:r>
    </w:p>
    <w:p>
      <w:r>
        <w:t>Cooked processed products (other than breaded products and confits)</w:t>
      </w:r>
    </w:p>
    <w:p>
      <w:r>
        <w:t>153. Regarding cooked processed products, the new entity will have a market share of [30-40]% for national brands ([10-20]% for LDC and [20-30]% for Arrivé) and [20-30]% for private labels ([10-20]% for LDC and [10-20]% for Arrivé).</w:t>
      </w:r>
    </w:p>
    <w:p>
      <w:r>
        <w:t>154. However, the position of the new entity in the market for cooked processed products sold under private labels is not likely to confer it market power, as large retailers have particularly strong purchasing power regarding these products. Indeed, contracts with manufacturers are of short duration, tenders are regularly organized, and they can be terminated at any time with notice. Furthermore, the same buyer can distribute its purchases among several suppliers for the same product, which facilitates supplier changes. The change of supplier is even easier for a distributor as responses to the market test indicated the existence of excess production capacities, which would allow operators to respond to any new demand.</w:t>
      </w:r>
    </w:p>
    <w:p>
      <w:r>
        <w:t>155. Regarding cooked processed products sold under national brands, the LDC group will become the leader in this market. However, operators Gastronome with its Douce France brand, Doux with its Père Dodu brand, and Ronsard with its eponymous brand will continue to drive competition in this market. Moreover, most respondents to the market test, whether clients or competitors of the parties, estimated that there were excess production capacities in this market, so that in the event of a unilateral price increase by the new entity, clients could turn to alternative suppliers.</w:t>
      </w:r>
    </w:p>
    <w:p>
      <w:r>
        <w:t>Breaded products</w:t>
      </w:r>
    </w:p>
    <w:p>
      <w:r>
        <w:t>156. Regarding breaded products, the operation has the effect of placing the LDC group in a leading position in the national brand market and consolidating this position regarding private labels. Indeed, following the operation, the new entity will have a market share of [40-50]% in the market for breaded products sold under national brands ([30-40]% for LDC and [10-20]% for Arrivé*) and [60-70]% in the market for breaded products sold under private labels ([40-50]% for LDC and [10-20]% for Arrivé).</w:t>
      </w:r>
    </w:p>
    <w:p>
      <w:r>
        <w:t>157. Regarding national brands, LDC markets its products under the Le Gaulois brand and acquires the Maître Coq brand from Arrivé through the operation. The parties are competing with the Doux group, whose market share is 45% thanks to the Père Dodu brand. The new entity will therefore hold 2 of the 3 major brands present in this market. No brand has recently developed in this market, which is nonetheless supported by significant demand. However, the parties argue the proximity of their main competitor and the fact that other well-known brands in the poultry sector, such as Duc or Douce France, could develop their brand in breaded products. Above all, they highlight the strong competitive pressure from private labels and the purchasing power of large retailers, many supermarkets no longer marketing more than one manufacturer brand or at most two (1 leader, 1 challenger) alongside their private label. This context could explain the absence of recent entries of new manufacturing brands.</w:t>
      </w:r>
    </w:p>
    <w:p>
      <w:r>
        <w:t>158. Regarding private label products, for which the main competitor of the parties is the Gastronome group, which has a market share of 20.5%, the strong position of the parties must be put into perspective. In this market, contracts with supermarkets are awarded through tenders that are contested every year or even more frequently (Gastronome confirms that the pace of renegotiation has accelerated and is currently between three months and one year maximum). The parties argue that in 2008, they lost the tender for […] and in 2009, that of […], representing a loss of […] tons. In 2009, their market shares would therefore drop from [60-70]% to [50-60]%. More generally, they emphasize the fragility of positions in this market (the [Confidential] contract held by Arrivé alone represents 8.6% of the market and half of Arrivé's market share).</w:t>
      </w:r>
    </w:p>
    <w:p>
      <w:r>
        <w:t>159. The parties also emphasize the recent investments made by their competitors. Duc (which recently entered the private label breaded products market) and Gastronome are said to have invested in several production units for breaded products. In its response to the market test, Duc confirms a capacity of 3,000 tons, used at only 50%. Similarly, Moy Park, a subsidiary of the Brazilian chicken leader Marfrig, already present in the market for processed chicken products sold to the HORECA, entered the market for breaded products sold to supermarkets at the beginning of the year with the [Confidential] contract ([…] tons shared with [Confidential]).</w:t>
      </w:r>
    </w:p>
    <w:p>
      <w:r>
        <w:t>160. Regarding barriers to entry, most manufacturers present the establishment of production capacities in breaded products as a significant investment, which must, however, be weighed against profitability prospects (5 years for the parties), supported by relatively strong volume growth in this market.</w:t>
        <w:br/>
        <w:t>* Material error corrected</w:t>
      </w:r>
    </w:p>
    <w:p>
      <w:r>
        <w:rPr>
          <w:b/>
        </w:rPr>
        <w:t>[Pages 28–30]</w:t>
      </w:r>
    </w:p>
    <w:p>
      <w:r>
        <w:t>In contrast, buyers from the GMS consider that the barriers to entry in this market are minimal, as this activity is not protected by any know-how. According to the parties, the barriers to entry in this market have further decreased since several GMS have modified the specifications of their specifications regarding the origin of the chicken used in the preparation of breaded products, changing from French origin to European Union origin. The market test confirms that many processed poultry products are manufactured in France from imported poultry meat. Therefore, entry into this market is not constrained by the necessity of being present upstream in the national markets for live poultry collection. In any case, the barriers to entry should be relativized concerning manufacturers who already produce breaded poultry products for circuits other than GMS, as shown by the example of Moy Park, or for manufacturers who produce the same products in frozen form.</w:t>
      </w:r>
    </w:p>
    <w:p>
      <w:r>
        <w:t>161. The operation is therefore not likely to harm competition through horizontal effects in markets that would be limited to breaded products sold under national brands; on the one hand, and under private labels, on the other.</w:t>
      </w:r>
    </w:p>
    <w:p>
      <w:r>
        <w:t>2. ANALYSIS OF VERTICAL EFFECTS</w:t>
      </w:r>
    </w:p>
    <w:p>
      <w:r>
        <w:t>162. The operation allows the new entity to strengthen its position in various upstream markets for live poultry collection for slaughter as well as in the downstream markets for fresh poultry meat and processed poultry meat products. It is therefore necessary to ensure that the operation is not likely to foreclose access for producers of fresh meat and processed products to their raw materials and that it is not likely to restrict the outlets for operators present in the upstream market.</w:t>
      </w:r>
    </w:p>
    <w:p>
      <w:r>
        <w:t>163. First, it should be noted that a very large portion of the poultry slaughtered by the parties, as well as by their competitors, undergoes internal processing. Indeed, almost all participants in the fresh poultry meat market have their own slaughterhouses. Regarding processed poultry meat products, the use of imports is more frequent and facilitated by the modification of the specifications of several GMS regarding the origin of the meat, changing from a requirement for French origin to European Union origin.</w:t>
      </w:r>
    </w:p>
    <w:p>
      <w:r>
        <w:t>164. Furthermore, the parties estimated, based on a source from the Ministry of Agriculture, that after the operation, the new entity would slaughter 28% of chickens, 35% of turkeys, and 23% of guinea fowls in France. However, after the sale of the Fermier Landais group, the positions of the new entity will be moderate in the downstream markets for fresh meat and processed products, so that competing slaughterhouses will still be able to access significant third-party operators such as Gastronome and Doux, and that operators present in the fresh meat market will be able to address their complementary needs for live poultry to slaughterhouses other than those of the parties.</w:t>
      </w:r>
    </w:p>
    <w:p>
      <w:r>
        <w:t>165. The operation with commitments is therefore not likely to harm competition through vertical effects between the different poultry markets.</w:t>
      </w:r>
    </w:p>
    <w:p>
      <w:r>
        <w:t>3. ANALYSIS OF CONGLOMERATE EFFECTS</w:t>
      </w:r>
    </w:p>
    <w:p>
      <w:r>
        <w:t>166. The operation allows the new entity to strengthen its presence in the various markets for processed products. Already a leader in certain products (breaded, confits), it becomes one in chicken snacks. However, certain conglomerate concentrations can produce restrictive competition effects when they allow to "tie, technically or commercially, the sales of the components of the grouping in such a way as to lock the market and evict competitors."</w:t>
      </w:r>
    </w:p>
    <w:p>
      <w:r>
        <w:t>167. The investigation has shown that no competitor of the new entity would have a range of cooked processed products as broad as that of the new entity. Indeed, the Doux group is primarily focused on breaded products, and the Gastronome group, although present in the same markets as the new entity, will have market shares significantly lower than those of the new entity. Furthermore, the available shelf space in GMS remains limited. Thus, the listing of the new entity by a distributor in new product categories would very likely lead to the exclusion of its competitors from the shelves of that distribution chain. Moreover, the LDC group, by acquiring the Maître Coq brand, the leading brand of cooked processed products, and distributing a very strong brand of breaded products (Le Gaulois), could leverage these essential brands to impose the listing of its entire product range to the detriment of its competitors' products. Some clients interviewed during the market test highlighted the significant strengthening of the new entity in cooked processed products and expressed concern that the new entity might impose all its products on GMS buyers. Furthermore, it appears from the responses to the market test that commercial negotiations regarding processed products can be global, meaning that discussions between a buyer and their supplier do not necessarily occur product by product but are based on the entire range offered by the manufacturer.</w:t>
      </w:r>
    </w:p>
    <w:p>
      <w:r>
        <w:t>168. In light of these various elements, risks remain regarding the competitive impact due to conglomerate effects. This is why the parties committed by letter dated November 23, 2009* not to offer GMS during five years "discounts, rebates, or other tariff or non-tariff advantages of any kind whose counterpart would be the simultaneous purchase of several processed products under supplier brand**, nor any mechanism aimed at subordinating the granting of a price reduction on a supplier brand** product to the purchase of one or more other products," as well as to ensure that "no sale of a processed poultry product under the brand 'Le Gaulois' is subordinated to the purchase of one or more processed poultry products under the brand 'Maître Coq,' and vice versa." Thus, the new entity will not be able to implement pricing coupling between different products and between these different brands.</w:t>
      </w:r>
    </w:p>
    <w:p>
      <w:r>
        <w:t>169. Therefore, the operation with commitments is not likely to harm competition through conglomerate effects.</w:t>
      </w:r>
    </w:p>
    <w:p>
      <w:r>
        <w:t>DECIDES</w:t>
      </w:r>
    </w:p>
    <w:p>
      <w:r>
        <w:t xml:space="preserve">170. Sole Article: The operation notified under number 09-45 is authorized subject to the commitments described in paragraphs 113, 132, 143, and 168 above and annexed to this decision.  </w:t>
        <w:b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