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https://www.autoritedelaconcurrence.fr/fr/decision-de-controle-des-concentrations/relative-lacquisition-de-la-societe-melian-par-la-societe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13-DCC-45 of April 23, 2013  </w:t>
        <w:br/>
        <w:t xml:space="preserve">regarding the acquisition of the company Melian by the company ITM Alimentaire Centre Est  </w:t>
        <w:br/>
        <w:t xml:space="preserve">The Competition Authority,  </w:t>
        <w:br/>
        <w:t xml:space="preserve">Having regard to the complete notification file submitted to the mergers department on April 2, 2013, concerning the acquisition of the company Melian by the company ITM Alimentaire Centre Est;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company Melian, operating a predominantly food distribution business under the Intermarché brand in the city of Montmélian (73), by the company ITM Alimentaire Centre Est and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The present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13-047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