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https://www.autoritedelaconcurrence.fr/fr/decision-de-controle-des-concentrations/relative-lacquisition-de-la-societe-noukat-par-la-societe</w:t>
      </w:r>
    </w:p>
    <w:p>
      <w:r>
        <w:t>Pages translated : 5</w:t>
      </w:r>
    </w:p>
    <w:p/>
    <w:p>
      <w:r>
        <w:rPr>
          <w:b/>
        </w:rPr>
        <w:t>[Pages 1–3]</w:t>
      </w:r>
    </w:p>
    <w:p>
      <w:r>
        <w:t xml:space="preserve">FRENCH REPUBLIC  </w:t>
        <w:br/>
        <w:t xml:space="preserve">Decision No. 10-DCC-56 of June 14, 2010  </w:t>
        <w:br/>
        <w:t xml:space="preserve">regarding the acquisition of the company Noukat by the company Olicours  </w:t>
        <w:br/>
        <w:t xml:space="preserve">The Competition Authority,  </w:t>
        <w:br/>
        <w:t xml:space="preserve">Having regard to the notification file submitted in full to the merger service on May 11, 2010, regarding the acquisition of the company Noukat by the company Olicours, formalized by a share transfer protocol signed on April 14, 2010;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A. THE COMPANIES CONCERNED  </w:t>
        <w:br/>
        <w:t xml:space="preserve">1. The Carrefour group is active in food-dominant distribution. In France, it operates hypermarkets under the Carrefour and Champion brands and supermarkets under the Champion and Carrefour Market brands. The Carrefour group also operates convenience stores under the Shopi, 8 à huit, Marché plus, Sherpa, Proxi brands, and discount stores under the Ed brand. The companies Amidis &amp; Compagnie and Profidis are subsidiaries of the Carrefour group. In 2008, the Carrefour group achieved a total worldwide turnover excluding taxes of approximately 87 billion euros, of which approximately 38 billion euros was in France.  </w:t>
        <w:br/>
        <w:t xml:space="preserve">2. On July 9, 2009, the operating company Amidis &amp; Compagnie, a subsidiary of the Carrefour group, acquired all the shares of the company Noukat. The main activity of the company Noukat consists of managing 50% of the capital of the company Idec, of which it is the owner, the remaining 50% being owned by the Carrefour group through the company Profidis.  </w:t>
        <w:br/>
        <w:t>1 See the authorization decision of the Competition Authority No. 09-DCC-04 of April 29, 2009, regarding the takeover of the company Noukat by the operating company Amidis &amp; Compagnie, a subsidiary of the Carrefour group.</w:t>
      </w:r>
    </w:p>
    <w:p>
      <w:r>
        <w:t xml:space="preserve">3. Thus, before the present operation, the Carrefour group holds, through two of its subsidiaries, the entirety of the capital of the company Idec, owner of a predominantly food retail business under the Carrefour Market brand, located in Courseulles-sur-Mer (14470).  </w:t>
        <w:br/>
        <w:t xml:space="preserve">4. The company Olicours is a limited liability company whose capital is entirely held by Mr. X and members of his family who also control other companies active in retail trade. In 2009, the turnover excluding taxes of all the companies controlled by the X family amounted to 45.9 million euros, achieved exclusively in France.  </w:t>
        <w:br/>
        <w:t xml:space="preserve">5. Under the terms of a memorandum of understanding dated April 14, 2010, the operating company Amidis &amp; Compagnie committed to transfer all the shares it holds in the capital of Noukat to the company Olicours. The operation will result in the joint control of the company Idec, and thus of the store in Courseulles-sur-Mer by Mr. X and his family, with the Carrefour group retaining joint control. It constitutes a concentration within the meaning of Article L. 430-1 of the Commercial Code. Given the turnover of the companies concerned, it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 xml:space="preserve">II. Delimitation of the relevant markets  </w:t>
        <w:br/>
        <w:t xml:space="preserve">6. According to the constant practice of national and community competition authorities, two categories of markets can be delineated in the food-dominant distribution sector. These are, on the one hand, "downstream" markets, of a local dimension, which bring together retail trade companies and consumers for the sale of consumer goods and, on the other hand, "upstream" markets for supplying retail trade companies with everyday consumer goods, of a national dimension.  </w:t>
        <w:br/>
        <w:t xml:space="preserve">A. DOWNSTREAM MARKETS OF FOOD-DOMINANT DISTRIBUTION  </w:t>
        <w:br/>
        <w:t xml:space="preserve">1. SERVICE MARKETS  </w:t>
        <w:br/>
        <w:t xml:space="preserve">7. Regarding the retail sale of everyday consumer goods, competition authorities, both community and national, have distinguished six categories of trade using several criteria, including store size, sales techniques, accessibility, the nature of the service provided, and the range of products offered:  </w:t>
        <w:br/>
        <w:t xml:space="preserve">2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 xml:space="preserve">3 Decisions of the Commission in the cases M.1221 Rewe/Meinl of February 3, 1999, M.1684 Carrefour/Promodès of January 25, 2000, and M.2115 Carrefour/GB of September 28, 2000. See also the decision C.2005-98 Carrefour/Penny Market of November 10, 2005.  </w:t>
        <w:br/>
        <w:t>4 Decisions C.2008-32 Amidis SAGC of July 9, 2008, C.2007-172 Carrefour Plane Plamidis of February 13, 2008, C.2007-154 Système U Vergali of December 3, 2007, C.2007-05 Carrefour Sofodis of March 26, 2007, C.2006-15 Amidis Hamon of April 14, 2006, C 2005-98 Carrefour Penny Market of November 10, 2005.</w:t>
      </w:r>
    </w:p>
    <w:p>
      <w:r>
        <w:t xml:space="preserve">(i) hypermarkets, (ii) supermarkets, (iii) specialized trade, (iv) small retail trade, (v) discount stores, (vi) mail order sales.  </w:t>
        <w:br/>
        <w:t xml:space="preserve">8. Hypermarkets are usually defined as food-dominant stores with a sales area equal to or greater than 2,500 m2. As for supermarkets, they are usually defined as having a sales area of less than 2,500 m2 and greater than 400 m2. It should be noted, however, that these thresholds must be used with caution and can be adapted to the specific case, considering that stores with an area close to a threshold, either below or above, may be in direct competition in practice.  </w:t>
        <w:br/>
        <w:t xml:space="preserve">9. In this case, the store in Courseulles-sur-Mer (14) currently occupies a sales area of 3,515 m2. This is expected to be increased to 4,515 m2, an extension for which the Carrefour group obtained authorization from the Commercial Equipment Departmental Commission of Calvados on October 22, 2008. This store therefore falls into the category of hypermarkets.  </w:t>
        <w:br/>
        <w:t xml:space="preserve">2. GEOGRAPHICAL DELIMITATION  </w:t>
        <w:br/>
        <w:t xml:space="preserve">10. In its recent decisions regarding operations involving hypermarkets or supermarkets, the Competition Authority has recalled that depending on the size of the stores concerned, the conditions of competition should be assessed over two different areas:  </w:t>
        <w:br/>
        <w:t xml:space="preserve">- a first area where the demand of consumers for everyday consumer goods meets the supply of hypermarkets that they can access within less than 30 minutes by car and which are, from their point of view, substitutable for each other;  </w:t>
        <w:br/>
        <w:t xml:space="preserve">- a second area where the demand of consumers meets the supply of supermarkets and equivalent forms of trade, located within less than 15 minutes' drive. These latter forms of trade may include, in addition to supermarkets, hypermarkets located near consumers and discount stores.  </w:t>
        <w:br/>
        <w:t xml:space="preserve">11. Other criteria may nevertheless be taken into account to assess the impact of a concentration on the competitive situation in retail distribution markets, which may lead to refining, in the specific case, the usual delimitations presented above.  </w:t>
        <w:br/>
        <w:t>12. In this case, as the Authority has already pointed out in decision 09-DCC-04, it is necessary to take into account the geographical density of the supply of hypermarkets in the area concerned. Courseulles-sur-Mer is located by the sea, about 20 minutes' drive from the Caen urban area, which has 8 hypermarkets, from Bayeux, which has 2 hypermarkets, and from Ouistreham, which also has 2 hypermarkets. All consumers whose home or workplace is located more than 20 minutes' drive from Courseulles-sur-Mer are likely to find several hypermarkets closer, particularly those in the Caen urban area, Bayeux, or Ouistreham. On the other hand, consumers whose home or workplace is located less than 20 minutes' drive from Courseulles-sur-Mer are likely, depending on their location, to choose between the hypermarket in Courseulles-sur-Mer, that in Douvres-la-Délivrande, and those in the Caen urban area.</w:t>
      </w:r>
    </w:p>
    <w:p>
      <w:r>
        <w:rPr>
          <w:b/>
        </w:rPr>
        <w:t>[Pages 4–5]</w:t>
      </w:r>
    </w:p>
    <w:p>
      <w:r>
        <w:t xml:space="preserve">from Bayeux and Ouistreham. The present delimitation therefore corresponds to a catchment area slightly exceeding 20 minutes around the hypermarket of Courseulles-sur-Mer, including all the mentioned hypermarkets.  </w:t>
        <w:br/>
        <w:t xml:space="preserve">13. Regarding the second market, it appears, according to the data provided by the parties, that 5 hypermarkets, supermarkets, or maxi-discounters located near Courseulles-sur-Mer, Bernières-sur-Mer, Douvres-la-Délivrande, and Lion-sur-Mer, are situated less than 10 minutes' drive from the concerned hypermarket. No store is located at a distance between 10 to 15 minutes' drive from the concerned hypermarket. Furthermore, it is unlikely that a significant number of consumers would agree to a travel time exceeding 15 minutes to reach the concerned hypermarket, particularly given the closer proximity of numerous hypermarkets, supermarkets, or maxi-discounters, especially those located near Caen (more than 40 stores), Bayeux, or Ouistreham. In this case, the geographical dimension of this second market, including all hypermarkets, supermarkets, and maxi-discounters located near Courseulles-sur-Mer, Bernières-sur-Mer, Douvres-la-Délivrande, or Lion-sur-Mer, corresponds to a catchment area of 15 minutes around the hypermarket of Courseulles-sur-Mer.  </w:t>
        <w:br/>
        <w:t xml:space="preserve">B. UPSTREAM SUPPLY MARKETS  </w:t>
        <w:br/>
        <w:t xml:space="preserve">14. Regarding the supply markets, the European Commission has recognized the existence of markets of national dimension by major product groups, a delimitation followed by national authorities.  </w:t>
        <w:br/>
        <w:t xml:space="preserve">15. There is no need to challenge this delimitation in the context of the present operation.  </w:t>
        <w:br/>
        <w:t xml:space="preserve">III. Competitive Analysis  </w:t>
        <w:br/>
        <w:t xml:space="preserve">16. In the downstream markets of food-dominant distribution previously delineated, the present operation does not lead to any change in the competitive situation as the companies controlled by Mr. X and his family are not active in the concerned geographical areas and the Carrefour group retains joint control over the concerned store.  </w:t>
        <w:br/>
        <w:t xml:space="preserve">17. In the upstream supply markets, the operation, which only concerns a single store, is not likely to harm competition.  </w:t>
        <w:br/>
        <w:t xml:space="preserve">DECIDES  </w:t>
        <w:br/>
        <w:t xml:space="preserve">Sole Article: the operation notified under number 10-0054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