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https://www.autoritedelaconcurrence.fr/fr/decision-de-controle-des-concentrations/relative-lacquisition-de-la-societe-qcns-europe-sa-par-la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11-DCC-54 of April 6, 2011  </w:t>
        <w:br/>
        <w:t xml:space="preserve">regarding the acquisition of QCNS Europe SA by  </w:t>
        <w:br/>
        <w:t xml:space="preserve">Duke Street Holding  </w:t>
        <w:br/>
        <w:t xml:space="preserve">The Competition Authority,  </w:t>
        <w:br/>
        <w:t xml:space="preserve">Having regard to the complete notification file submitted to the mergers department on March 18, 2011,  </w:t>
        <w:br/>
        <w:t xml:space="preserve">concerning the acquisition of QCNS Europe SA by Duke Street Holding,  </w:t>
        <w:br/>
        <w:t xml:space="preserve">formalized by a transfer protocol dated March 15,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Duke Street Holding Ltd (hereinafter "DSH") is a holding company whose purpose is  </w:t>
        <w:br/>
        <w:t xml:space="preserve">to manage investment funds, present in numerous sectors (business services, consumer goods, health, and financial services).  </w:t>
        <w:br/>
        <w:t xml:space="preserve">2. The notified operation consists of the acquisition of control of QCNS Europe SA, active  </w:t>
        <w:br/>
        <w:t xml:space="preserve">in the cruise sales sector, by Duke Street Holding. It constitutes a  </w:t>
        <w:br/>
        <w:t xml:space="preserve">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relating to  </w:t>
        <w:br/>
        <w:t xml:space="preserve">concentration operations mentioned in point I of Article L. 430-2 of the Commercial Code are exceeded.  </w:t>
        <w:br/>
        <w:t xml:space="preserve">The present operation is therefore subject to the provisions of Articles L. 430-3 and following of the  </w:t>
        <w:br/>
        <w:t xml:space="preserve">Commercial Code relating to economic concentration.  </w:t>
        <w:br/>
        <w:t xml:space="preserve">3. In light of the elements of the file, the operation is not likely to harm  </w:t>
        <w:br/>
        <w:t xml:space="preserve">competition in the relevant markets.  </w:t>
        <w:br/>
        <w:t>* Material error corrected.</w:t>
      </w:r>
    </w:p>
    <w:p>
      <w:r>
        <w:t xml:space="preserve">DECIDES  </w:t>
        <w:br/>
        <w:t xml:space="preserve">Sole Article: The operation notified under number 11-0043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