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https://www.autoritedelaconcurrence.fr/fr/decision-de-controle-des-concentrations/relative-lacquisition-de-la-societe-savoie-metal-toiture</w:t>
      </w:r>
    </w:p>
    <w:p>
      <w:r>
        <w:t>Pages translated : 8</w:t>
      </w:r>
    </w:p>
    <w:p/>
    <w:p>
      <w:r>
        <w:rPr>
          <w:b/>
        </w:rPr>
        <w:t>[Pages 1–3]</w:t>
      </w:r>
    </w:p>
    <w:p>
      <w:r>
        <w:t xml:space="preserve">FRENCH REPUBLIC  </w:t>
        <w:br/>
        <w:t xml:space="preserve">Decision No. 12-DCC-107 of August 13, 2012  </w:t>
        <w:br/>
        <w:t xml:space="preserve">regarding the acquisition of Savoie Métal Toiture SAS  </w:t>
        <w:br/>
        <w:t>by Decaber SA</w:t>
      </w:r>
    </w:p>
    <w:p>
      <w:r>
        <w:t xml:space="preserve">The Competition Authority,  </w:t>
        <w:br/>
        <w:t xml:space="preserve">Having regard to the notification file submitted in full to the concentrations service on July 16, 2012, regarding the acquisition of Savoie Metal Toiture SAS by Decaber SA, formalized by a share purchase agreement dated July 2, 2012;  </w:t>
        <w:br/>
        <w:t xml:space="preserve">Having regard to Book IV of the Commercial Code relating to price freedom and competition, and in particular its Articles L. 430-1 to L. 430-7;  </w:t>
        <w:br/>
        <w:t>Adopts the following decision:</w:t>
      </w:r>
    </w:p>
    <w:p>
      <w:r>
        <w:t xml:space="preserve">I. The companies concerned and the operation  </w:t>
        <w:br/>
        <w:t xml:space="preserve">1. Decaber SA (hereinafter "Decaber") is a public limited company controlled by Descours &amp; Cabaud SA1, the parent company of the Descours &amp; Cabaud group. The capital of Descours &amp; Cabaud SA is held to the extent of […] % by individuals2, none of whom hold a controlling interest in a company active in identical, upstream, downstream, or related markets to those in which the target company operates.  </w:t>
        <w:br/>
        <w:t xml:space="preserve">2. The Descours &amp; Cabaud group is active in the professional trading of materials and equipment for industry and construction. It offers, in particular, metallurgical products, public works products, sanitary and heating products, specific products intended for industry, personal protective equipment, hardware items, tools, and industrial supplies. In France, its activity is organized around two networks: Prolians, which has 333 agencies, and Dexis, which has 134 agencies, specializing in technical trading.  </w:t>
        <w:br/>
        <w:t xml:space="preserve">1 The entirety of the capital of Decaber is held by Descours &amp; Cabaud SA.  </w:t>
        <w:br/>
        <w:t>2 None of the individuals holds more than […] % of the capital of Descours &amp; Cabaud SA. The remainder of the capital of this company ([…] %) is held by financial investors who have no decisive influence over this company.</w:t>
      </w:r>
    </w:p>
    <w:p>
      <w:r>
        <w:t xml:space="preserve">3. Savoie Metal Toiture SAS (hereinafter "SMT") is currently owned by ArcelorMittal. It does not hold any subsidiaries but has 19 branches located in France, operated under the S.M.T brand, specializing in the trading of roofing materials, such as products and accessories dedicated to rainwater drainage, roofing profiles, accessories and roofing laminates, coverings, slates, films, and sealing elements. It also produces roofing materials (gutters, pipes, and accessories) in a more marginal manner.  </w:t>
        <w:br/>
        <w:t xml:space="preserve">4. Under the terms of the share purchase agreement dated July 2, 2012, Decaber will acquire the entire capital of SMT. As it results in the exclusive control of SMT by Decaber, the operation constitutes a concentration operation within the meaning of Article L. 430-1 of the Commercial Code.  </w:t>
        <w:br/>
        <w:t>5. The companies concerned together achieve a total worldwide turnover of more than 150 million euros (Descours &amp; Cabaud Group: 2.91 billion euros for 2011, SMT: 67.65 million euros). Each achieves a turnover in France exceeding 50 million euros (Descours &amp; Cabaud Group: […] euros for 2011, SMT: […] euros).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relevant markets  </w:t>
        <w:br/>
        <w:t>6. The Descours &amp; Cabaud group and SMT are simultaneously active in the downstream sector of the construction materials trade. The parties also operate in the upstream markets for the supply of construction materials as buyers. These upstream and downstream markets are therefore relevant for the analysis of the horizontal effects of the operation. Furthermore, SMT is also present in the upstream sector of roofing materials, which is relevant for the analysis of the vertical effects of the operation, as the Descours &amp; Cabaud group purchases this type of product.</w:t>
      </w:r>
    </w:p>
    <w:p>
      <w:r>
        <w:t xml:space="preserve">A. PRODUCT MARKETS  </w:t>
        <w:br/>
        <w:t xml:space="preserve">1. THE DOWNSTREAM MARKET FOR THE TRADE OF CONSTRUCTION MATERIALS  </w:t>
        <w:br/>
        <w:t xml:space="preserve">7. Decision-making practice, both community and national, defines the trade of construction materials as "a traditional activity through which traders sell from stock all the materials necessary for construction companies3." This activity consists of providing professionals with a wide assortment of materials that, although not substitutable among themselves, are nevertheless necessary and often associated to carry out a construction project.  </w:t>
        <w:br/>
        <w:t xml:space="preserve">8. Both national and community decision-making practice has considered different segmentations in the trade of construction materials.  </w:t>
        <w:br/>
        <w:t xml:space="preserve">a) Distinction between traders and DIY superstores  </w:t>
        <w:br/>
        <w:t xml:space="preserve">9. The trader acts as an intermediary between manufacturers, producers of the products, and installers who often operate at the local level. The materials thus marketed are primarily intended for professionals, which implies specificities in the organization of product distribution as well as in the breadth and depth of the ranges of materials offered. The traders' offer is aimed at professionals and not at individuals, unlike large DIY stores (GSB). In this case, the parties have a clientele composed almost exclusively of professionals.  </w:t>
        <w:br/>
        <w:t xml:space="preserve">10. In this case, however, the question of segmentation between GSB and traders can be left open, as regardless of the position taken, the conclusions of the competitive analysis will remain unchanged. The competitive analysis will be conducted taking into account only the traders, the most unfavorable hypothesis for the parties, as Descours &amp; Cabaud and SMT are not present in the GSB segment.  </w:t>
        <w:br/>
        <w:t xml:space="preserve">b) Distinction between generalist traders and specialist traders  </w:t>
        <w:br/>
        <w:t xml:space="preserve">11. Within the trade of construction materials, decision-making practice has considered a distinction between "generalist" traders and "specialist" traders4. The offer of "generalist" traders covers a complete assortment of product ranges and indeed targets all downstream players in the construction sector. "Specialist" traders, whose offer is centered on a family of products, provide deeper ranges and more advanced expertise on specific product lines, aimed at more specific professionals. Decision-making practice, which has distinguished sub-segments according to the specialization of traders, has for example considered the existence of markets for the specialized trade of sanitary and heating products5 and electrical products6.  </w:t>
        <w:br/>
        <w:t xml:space="preserve">12. In this case, the SMT group specializes in roofing materials. The Descours &amp; Cabaud group is a trader specialized in certain product ranges (such as sanitary and heating products and metallurgical products) and offers, according to the notifying party, "a more generalist offer in a number of activities, including roofing materials." The Descours &amp; Cabaud group does not have specialized points of sale for roofing products. Its offer in roofing products is indeed very limited compared to that of SMT. In fact, the trade of roofing materials represents only a very small part of the activity of its points of sale7, with purchases of roofing materials made  </w:t>
        <w:br/>
        <w:t xml:space="preserve">4 See for example the decisions of the European Commission No. COMP/M.3313 and the Competition Authority No. 12-DCC-41 mentioned above.  </w:t>
        <w:br/>
        <w:t xml:space="preserve">5 See for example the decision of the European Commission No. COMP/M.3184, Wolseley/Pinault Bois et Matériaux of July 3, 2007, and the decision of the Competition Authority No. 12-DCC-41 mentioned above.  </w:t>
        <w:br/>
        <w:t xml:space="preserve">6 See for example the decision of the Competition Authority No. 12-DCC-46 of April 3, 2012, regarding the acquisition of the business assets of SCT Toutelectric by the Rexel group.  </w:t>
        <w:br/>
        <w:t>7 The trade of roofing materials represents only [0-5]% of the turnover of Prolians points of sale, the only network of the Descours &amp; Cabaud group offering this type of products.</w:t>
      </w:r>
    </w:p>
    <w:p>
      <w:r>
        <w:rPr>
          <w:b/>
        </w:rPr>
        <w:t>[Pages 4–6]</w:t>
      </w:r>
    </w:p>
    <w:p>
      <w:r>
        <w:t>in its points of sale appearing as purchases made incidentally8. Furthermore, the offer from the Descours &amp; Cabaud group is significantly less extensive than that of specialized traders9. Additionally, the clients of the SMT network are primarily roofers and plumber-zinc workers, who account for approximately [60-70]% of its turnover. Regarding the Descours &amp; Cabaud group, roofers and plumber/zinc workers represent only about [30-40]% of the turnover achieved by this group in the roofing materials trade. Finally, the Descours &amp; Cabaud group does not have a specific catalog for roofing materials, nor does it have salespeople and sales management specialized in this field.</w:t>
      </w:r>
    </w:p>
    <w:p>
      <w:r>
        <w:t>13. In this case, however, the question of whether it is appropriate to consider that the roofing product trading activity of the Descours &amp; Cabaud group exerts competitive pressure on the specialized roofing materials trading activity of SMT can be left open, insofar as, regardless of the hypothesis retained, the conclusions of the competitive analysis will remain unchanged. The competitive analysis will be conducted on a market for roofing products, including sales made by both generalist and specialized traders, the hypothesis most unfavorable to the parties. Indeed, in a market limited to the specialized trading of roofing materials, the operation would not result in any overlap of activity.</w:t>
      </w:r>
    </w:p>
    <w:p>
      <w:r>
        <w:t>2. THE UPSTREAM MARKET FOR SUPPLYING ROOFING AND WATERPROOFING MATERIALS</w:t>
      </w:r>
    </w:p>
    <w:p>
      <w:r>
        <w:t>14. Consistently, national decision-making practice10 distinguishes as many markets as there are families of products in the construction materials sector. The structure of the offer, pricing dynamics, or manufacturing constraints can indeed vary significantly from one product family to another. The Competition Authority11 has thus identified the family of "roofing and waterproofing" products as the main product family where the parties' purchases overlap.</w:t>
      </w:r>
    </w:p>
    <w:p>
      <w:r>
        <w:t>15. The competitive analysis in terms of purchasing power will thus be conducted on the upstream market for supplying roofing and waterproofing products.</w:t>
      </w:r>
    </w:p>
    <w:p>
      <w:r>
        <w:t>3. THE MARKETS FOR RAINWATER HARVESTING SYSTEMS AND OTHER ROOFING MATERIALS</w:t>
      </w:r>
    </w:p>
    <w:p>
      <w:r>
        <w:t>16. SMT manufactures gutters, pipes, profiles, and roofing accessories. It also sells roofing materials purchased from third parties to traders. This complementary activity allows it to offer a complete range of roofing products. Indeed, according to the notifying party, "the clients who are primarily building wholesalers (such as BigMat, for example) do not wish, due to the non-strategic nature of roofing material purchases for them (in light of their sales of structural materials in general), to buy equipment in a scattered manner from multiple sources." The European Commission12 considers that rainwater harvesting systems should be distinguished from other roofing materials, as they have a specific use. However, it believes, while leaving the question open, that segmentation according to the nature of the material used (zinc, copper, etc.) is not necessarily relevant, as consumers are generally not particularly attached to a specific material, with the offer covering a wide range of materials.</w:t>
      </w:r>
    </w:p>
    <w:p>
      <w:r>
        <w:t>17. In this case, however, the question of whether the markets for rainwater harvesting systems and other roofing materials should be segmented according to the nature of the material used can be left open, as regardless of the hypothesis retained, the conclusions of the competitive analysis will remain unchanged. The competitive analysis will be conducted on markets for rainwater harvesting systems and other roofing materials across all materials, as well as on markets limited to zinc materials, zinc representing the vast majority of roofing products manufactured and sold by SMT (over […]% in value).</w:t>
      </w:r>
    </w:p>
    <w:p>
      <w:r>
        <w:t>B. GEOGRAPHICAL MARKETS</w:t>
      </w:r>
    </w:p>
    <w:p>
      <w:r>
        <w:t>1. THE DOWNSTREAM MARKET FOR ROOFING MATERIALS TRADE</w:t>
      </w:r>
    </w:p>
    <w:p>
      <w:r>
        <w:t>18. National and community competition authorities consider that competition in the materials trading sector primarily occurs at the local level, with professionals in the construction sector generally making their purchases close to their area of operation13. In practice, the distances traveled by buyers of construction materials vary according to the degree of specialization of the relevant point of sale. Consequently, decision-making practice has considered that the relevant catchment areas from a competitive analysis perspective extend up to a radius of 50 km around the point of sale for generalist traders14 and approximately 50 to 75 km around the point of sale for specialized traders15.</w:t>
      </w:r>
    </w:p>
    <w:p>
      <w:r>
        <w:t>19. However, the actual behavior of consumers in a given area can be specified with data collected by points of sale on the actual location of their clients. It is generally considered that the catchment area of a point of sale can be limited to that which includes clients representing 80% of the turnover of the point of sale or 80% of the clients of the point of sale, depending on the available data, particularly in the construction materials trading sector16 as in others more broadly17. The remainder is considered to be a sporadic and insignificant clientele, sometimes very distant from the point of sale.</w:t>
      </w:r>
    </w:p>
    <w:p>
      <w:r>
        <w:t>20. In this case, the notifying party has identified around each SMT point of sale a catchment area comprising the nearest municipalities to the point of sale that capture the clients generating 80% of the turnover of each of the 19 SMT agencies.</w:t>
      </w:r>
    </w:p>
    <w:p>
      <w:r>
        <w:t>21. Previous practice has also noted that certain elements of the analysis can be examined in a broader context than just the local level18. Indeed, several competitive parameters can be assessed at the national level, particularly due to the presence of distribution groups operating throughout the French territory and having a wide coverage of points of sale under a common brand.</w:t>
      </w:r>
    </w:p>
    <w:p>
      <w:r>
        <w:t>22. Consequently, the positions of the parties will be examined in local catchment areas as defined above as well as at the national level.</w:t>
      </w:r>
    </w:p>
    <w:p>
      <w:r>
        <w:t>2. THE UPSTREAM MARKET FOR SUPPLYING ROOFING AND WATERPROOFING MATERIALS</w:t>
      </w:r>
    </w:p>
    <w:p>
      <w:r>
        <w:t>23. In general, the Competition Authority19 considers that the upstream markets for supplying construction materials are at least of national dimension, as "most suppliers are active throughout the territory and have a uniform product offering and commercial policy." Specifically regarding roofing and waterproofing materials, the main suppliers are groups of European or even global scale, such as ArcelorMittal, Saint-Gobain, Umicore, whose offerings cover all of France.</w:t>
      </w:r>
    </w:p>
    <w:p>
      <w:r>
        <w:t>24. In this case, the question of the geographical dimension of the market for supplying roofing and waterproofing materials can be left open, as regardless of the hypothesis retained, the conclusions of the competitive analysis will remain unchanged. The competitive analysis will be conducted at the national level, the most unfavorable hypothesis for the parties.</w:t>
      </w:r>
    </w:p>
    <w:p>
      <w:r>
        <w:t>3. THE MARKETS FOR RAINWATER HARVESTING SYSTEMS AND OTHER ROOFING MATERIALS</w:t>
      </w:r>
    </w:p>
    <w:p>
      <w:r>
        <w:t>25. The European Commission20 has considered, while leaving the question open, that the markets for rainwater harvesting systems and other roofing materials likely extend across the entire European Economic Area, as they are sold throughout the European Union, and even beyond, although there are national preferences.</w:t>
      </w:r>
    </w:p>
    <w:p>
      <w:r>
        <w:rPr>
          <w:b/>
        </w:rPr>
        <w:t>[Pages 7–8]</w:t>
      </w:r>
    </w:p>
    <w:p>
      <w:r>
        <w:t>26. In this case, the question of the precise dimensions of the markets for rainwater recovery systems and other roofing materials may be left open, insofar as, regardless of the hypothesis retained, the conclusions of the competitive analysis will remain unchanged. The analysis will be conducted at the national level, the hypothesis most unfavorable to the parties.</w:t>
      </w:r>
    </w:p>
    <w:p>
      <w:r>
        <w:t xml:space="preserve">III. Competitive Analysis  </w:t>
        <w:br/>
        <w:t xml:space="preserve">A. HORIZONTAL EFFECTS  </w:t>
        <w:br/>
        <w:t xml:space="preserve">1. ON THE DOWNSTREAM MARKET FOR ROOFING MATERIALS TRADE  </w:t>
        <w:br/>
        <w:t xml:space="preserve">27. At the national level, the notifying party estimated that the new entity will have a limited market share in the roofing materials trade ([0-5]%: [0-5]% for Descours &amp; Cabaud and [0-5]% for SMT). The new entity will face competition from large groups such as Saint-Gobain with notably the brand "Asturienne" ([10-20]%) and Larivière ([10-20]%), which have points of sale specialized in the trade of roofing materials. In addition, many operators with a general trading activity such as Bigmat, Gedimat, and Samse operate in this market.  </w:t>
        <w:br/>
        <w:t xml:space="preserve">28. At the local level, the impact of the operation will also be very limited. Indeed, in 7 areas representing 80% of SMT's points of sale, Descours &amp; Cabaud generates, prior to the operation, negligible turnover in the trade of roofing materials. In the other 12 areas, the market shares of the new entity will in any case be below [20-30]% and the new entity will systematically face the two leading groups in the sector (Saint-Gobain and Larivière).  </w:t>
        <w:br/>
        <w:t>29. The operation is therefore not likely to harm competition through horizontal effects in the roofing materials trade market, whether at the national or local level.</w:t>
      </w:r>
    </w:p>
    <w:p>
      <w:r>
        <w:t xml:space="preserve">2. ON THE UPSTREAM MARKET FOR SUPPLYING ROOFING AND SEALING MATERIALS  </w:t>
        <w:br/>
        <w:t xml:space="preserve">30. According to estimates provided by the notifying party, the purchasing share of the new entity in the upstream market for supplying roofing and sealing materials will remain low (below [0-5]%). Moreover, in this market, the suppliers are large groups such as ArcelorMittal, Saint-Gobain, Umicore, Velux.  </w:t>
        <w:br/>
        <w:t>31. The operation is therefore not likely to harm competition through the creation or strengthening of a purchasing power placing suppliers in a situation of economic dependence.</w:t>
      </w:r>
    </w:p>
    <w:p>
      <w:r>
        <w:t xml:space="preserve">B. VERTICAL EFFECTS  </w:t>
        <w:br/>
        <w:t xml:space="preserve">32. The vertical effects of a concentration operation are studied when the operation brings together actors present at different levels of the value chain. In this case, the Descours &amp; Cabaud group and SMT are present in the downstream market for roofing materials trade and SMT manufactures rainwater recovery systems and other roofing materials.  </w:t>
        <w:br/>
        <w:t xml:space="preserve">33. The Authority considers that it is unlikely that a company with a market share below 30% in a given market could lock in a downstream or upstream market.  </w:t>
        <w:br/>
        <w:t xml:space="preserve">34. However, according to the notifying party's estimates, SMT's market shares in the upstream markets for rainwater recovery systems and other roofing materials are approximately [10-20]% and [0-5]%, respectively, across all materials, and less than [10-20]% and [10-20]% when considering only zinc manufactured materials. Furthermore, downstream, the market share of the new entity in the roofing materials trade will remain very limited (below [0-5]% at the national level). Given its limited positions upstream and downstream, the new entity will neither be able to deprive SMT's competitors in the upstream market of downstream outlets, nor be able to deprive its competitors in the downstream market of access to the markets for rainwater recovery systems and other roofing materials.  </w:t>
        <w:br/>
        <w:t>35. In light of these elements, the present operation is not likely to harm competition through vertical effects between the upstream markets for manufacturing rainwater recovery systems and other roofing materials and the downstream market for roofing materials trade.</w:t>
      </w:r>
    </w:p>
    <w:p>
      <w:r>
        <w:t xml:space="preserve">DECIDES  </w:t>
        <w:br/>
        <w:t xml:space="preserve">Sole Article: The operation notified under number 12-104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