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https://www.autoritedelaconcurrence.fr/fr/decision-de-controle-des-concentrations/relative-lacquisition-de-la-societe-sofel-par-la-societe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11-DCC-184 of December 5, 2011  </w:t>
        <w:br/>
        <w:t xml:space="preserve">regarding the acquisition of the company Sofel by the company ITM  </w:t>
        <w:br/>
        <w:t xml:space="preserve">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14, 2011, concerning the acquisition of the company Sofel by the company ITM Entreprises via  </w:t>
        <w:br/>
        <w:t xml:space="preserve">ITM Alimentaire Est, formalized by a transfer protocol dated October 9,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Entreprises,  </w:t>
        <w:br/>
        <w:t xml:space="preserve">via ITM Alimentaire Est, of the company Sofel, which operates a retail outlet with a food focus under the Intermarché brand with an area of 2,524 m² in Giromagny (90).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11-215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