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https://www.autoritedelaconcurrence.fr/fr/decision-de-controle-des-concentrations/relative-lacquisition-de-six-societes-du-groupe-patriarche</w:t>
      </w:r>
    </w:p>
    <w:p>
      <w:r>
        <w:t>Pages translated : 32</w:t>
      </w:r>
    </w:p>
    <w:p/>
    <w:p>
      <w:r>
        <w:rPr>
          <w:b/>
        </w:rPr>
        <w:t>[Pages 1–3]</w:t>
      </w:r>
    </w:p>
    <w:p>
      <w:r>
        <w:t xml:space="preserve">FRENCH REPUBLIC  </w:t>
        <w:br/>
        <w:t xml:space="preserve">Decision No. 12-DCC-92 of July 2, 2012  </w:t>
        <w:br/>
        <w:t xml:space="preserve">regarding the acquisition of six companies of the Patriarche group  </w:t>
        <w:br/>
        <w:t>by Castel Frères SAS</w:t>
      </w:r>
    </w:p>
    <w:p>
      <w:r>
        <w:t xml:space="preserve">The Competition Authority (section III),  </w:t>
        <w:br/>
        <w:t xml:space="preserve">Having regard to the notification file sent to the merger service on October 7, 2011, and declared complete on January 9, 2012, concerning the acquisition of six companies belonging to the Patriarche group by Castel Frères SAS, formalized by a transfer protocol dated April 18 and 20, 2011;  </w:t>
        <w:br/>
        <w:t xml:space="preserve">Having regard to Book IV of the Commercial Code relating to the freedom of prices and competition, and in particular its Articles L. 430-1 to L. 430-7;  </w:t>
        <w:br/>
        <w:t xml:space="preserve">Having regard to the supplementary information provided by the parties during the investigation;  </w:t>
        <w:br/>
        <w:t xml:space="preserve">Having regard to the request for a suspension of the examination deadlines for 15 working days, in accordance with Article L. 430-5 II, granted by letter dated February 9, 2012;  </w:t>
        <w:br/>
        <w:t xml:space="preserve">Having regard to the commitments presented on March 1, 2012, by the notifying party;  </w:t>
        <w:br/>
        <w:t xml:space="preserve">Having regard to the decision of the Competition Authority No. 12-DEX-02 of March 26, 2012, to open an in-depth examination pursuant to the last paragraph of III of Article L. 430-5 of the Commercial Code;  </w:t>
        <w:br/>
        <w:t xml:space="preserve">Having regard to the observations presented by the representatives of Castel Frères on June 5, 2012;  </w:t>
        <w:br/>
        <w:t xml:space="preserve">Having regard to the other documents in the file;  </w:t>
        <w:br/>
        <w:t xml:space="preserve">The reporters, the deputy general reporter, the government commissioner, and the representatives of Castel Frères heard during the session of June 15, 2012;  </w:t>
        <w:br/>
        <w:t xml:space="preserve">The representatives of the Système U, Chantovent, and Auchan groups heard on the basis of the provisions of Article L. 430-6, paragraph 3 of the Commercial Code;  </w:t>
        <w:br/>
        <w:t>Adopts the following decision:</w:t>
      </w:r>
    </w:p>
    <w:p>
      <w:r>
        <w:t xml:space="preserve">SUMMARY  </w:t>
        <w:br/>
        <w:t xml:space="preserve">I. THE COMPANIES CONCERNED AND THE OPERATION ................................................................... 3  </w:t>
        <w:br/>
        <w:t xml:space="preserve">II. THE MARKETS CONCERNED ........................................................................................................ 4  </w:t>
        <w:br/>
        <w:t xml:space="preserve">A. PRODUCT MARKETS ............................................................................................................... 4  </w:t>
        <w:br/>
        <w:t xml:space="preserve">1. Upstream markets for the supply of still and sparkling wines ........................................ 4  </w:t>
        <w:br/>
        <w:t xml:space="preserve">a) Segmentation between on-trade and off-trade circuits ................................................ 4  </w:t>
        <w:br/>
        <w:t xml:space="preserve">b) Segmentation between sparkling wines and still wines ............................................... 5  </w:t>
        <w:br/>
        <w:t xml:space="preserve">Segmentations within sparkling wines ........................................................................ 5  </w:t>
        <w:br/>
        <w:t xml:space="preserve">Segmentations within still wines .................................................................................. 5  </w:t>
        <w:br/>
        <w:t xml:space="preserve">Distinction by wine color: ............................................................................................ 5  </w:t>
        <w:br/>
        <w:t xml:space="preserve">Distinction by wine category: ..................................................................................... 5  </w:t>
        <w:br/>
        <w:t xml:space="preserve">Distinction according to product positioning: ............................................................ 13  </w:t>
        <w:br/>
        <w:t xml:space="preserve">c) Conclusion on the relevant markets for still wines .................................................. 18  </w:t>
        <w:br/>
        <w:t xml:space="preserve">2. Market for the retail sale of sparkling and still wines ................................................ 18  </w:t>
        <w:br/>
        <w:t xml:space="preserve">B. GEOGRAPHIC MARKETS ........................................................................................................ 19  </w:t>
        <w:br/>
        <w:t xml:space="preserve">1. Markets for the supply of still and sparkling wines .................................................... 19  </w:t>
        <w:br/>
        <w:t xml:space="preserve">2. Market for the retail sale of sparkling and still wines ................................................ 19  </w:t>
        <w:br/>
        <w:t xml:space="preserve">III. COMPETITIVE ANALYSIS ....................................................................................................... 19  </w:t>
        <w:br/>
        <w:t xml:space="preserve">A. ANALYSIS OF THE HORIZONTAL EFFECTS OF THE OPERATION ON THE UPSTREAM MARKETS OF STILL AND SPARKLING WINES .................................................................................. 19  </w:t>
        <w:br/>
        <w:t xml:space="preserve">1. Sparkling wines ........................................................................................................... 20  </w:t>
        <w:br/>
        <w:t xml:space="preserve">2. Still wines .................................................................................................................... 20  </w:t>
        <w:br/>
        <w:t xml:space="preserve">a) AOP "Bourgogne" wines .......................................................................................... 21  </w:t>
        <w:br/>
        <w:t xml:space="preserve">b) Everyday consumption wines ................................................................................... 21  </w:t>
        <w:br/>
        <w:t xml:space="preserve">Market shares of the parties ....................................................................................... 21  </w:t>
        <w:br/>
        <w:t xml:space="preserve">Lack of incentive to raise prices alleged by the parties ............................................. 22  </w:t>
        <w:br/>
        <w:t xml:space="preserve">Principles of the study ................................................................................................. 22  </w:t>
        <w:br/>
        <w:t xml:space="preserve">Main results .................................................................................................................. 23  </w:t>
        <w:br/>
        <w:t xml:space="preserve">Critiques ....................................................................................................................... 25  </w:t>
        <w:br/>
        <w:t xml:space="preserve">Conclusion on quantitative studies ............................................................................. 27  </w:t>
        <w:br/>
        <w:t xml:space="preserve">Current and potential competitors .............................................................................. 27  </w:t>
        <w:br/>
        <w:t xml:space="preserve">Demand counter-power ............................................................................................... 29  </w:t>
        <w:br/>
        <w:t xml:space="preserve">Conclusion .................................................................................................................... 29  </w:t>
        <w:br/>
        <w:t xml:space="preserve">B. VERTICAL EFFECTS ............................................................................................................. 30  </w:t>
        <w:br/>
        <w:t>C. CONGLOMERATE EFFECTS BETWEEN THE MARKETS OF SPARKLING AND STILL WINES ................................................................................................................................. 31</w:t>
      </w:r>
    </w:p>
    <w:p>
      <w:r>
        <w:t xml:space="preserve">I. The companies concerned and the operation  </w:t>
        <w:br/>
        <w:t xml:space="preserve">1. The company Copagef SA is the parent company of the Castel Frères group (hereinafter "Castel group"), which indirectly holds the entire share capital of Castel Frères SAS. The Castel group is exclusively controlled by Mr. Pierre Castel, who does not hold any other controlling interest. The group primarily engages, through its various subsidiaries located in France and abroad, in the production, bottling, and marketing of different categories of French and foreign still wines. It holds various brands of still wines1 and also supplies this type of wine to large retailers through its subsidiary Oenoalliance, for resale under private labels ("MDD"), low-cost brands ("MPP"), and hard-discount brands ("MHD"). It also produces sparkling wines.  </w:t>
        <w:br/>
        <w:t xml:space="preserve">2. In France, the "still" wines under the brands of the Castel group are distributed by various commercial entities, across all categories, with the group having retained the brand portfolio of each acquired company unchanged. The commercial organization is as follows:  </w:t>
        <w:br/>
        <w:t xml:space="preserve">- Castel Frères is responsible for marketing the brands Cambras (SIG2), Les Ormes de Cambras (IGP3), Baron de Lestac (AOP4 "Bordeaux"); Héritage du Rhône (AOP "Côtes du Rhône"), Plessis Duval (AOP "Loire"), Roquesante (AOP "Côtes de Provence");  </w:t>
        <w:br/>
        <w:t xml:space="preserve">- SVF is responsible for marketing the brands Vieux Papes and La Villageoise (VSIG), Roche Mazet (IGP), Blaissac (AOP "Bordeaux") and Valestrel (AOP "Côtes de Provence");  </w:t>
        <w:br/>
        <w:t xml:space="preserve">- Maison Malesan is responsible for marketing the brands Grain d’Oc (IGP), Malesan and Croix d’Austéran (AOP "Bordeaux") and Sidi Brahim (Morocco).  </w:t>
        <w:br/>
        <w:t xml:space="preserve">3. In 2011, the Castel group sold approximately […] million bottles of still wines in France as well as […] bottles of sparkling wines, the latter being sold exclusively for out-of-home consumption (on-trade circuit).  </w:t>
        <w:br/>
        <w:t xml:space="preserve">4. The Castel group also owns various vineyards and engages in retail wine distribution through, in particular, the Nicolas brand (463 points of sale in France) and the Savour Club network (10 points of sale in France). It is also active in the beer and soft drinks sector on the African continent.  </w:t>
        <w:br/>
        <w:t xml:space="preserve">5. The present operation concerns the acquisition of six companies of the Patriarche group: SA Kriter Brut de Brut (hereinafter "KBB"), SA Sorevi, SNC Beaune Visites en Caves, SCI du Phare et du Vin, Sodigap Limited, and Patriarche Père et Fils Limited (hereinafter "Patriarche companies" or "Patriarche"). These companies are primarily active in the production of different categories of still and sparkling wines. They notably hold the following brands: Kriter, Perdrier, Veuve du Vernay, Pol Rémy, Paul Bur, Duc Charme, Marimont, Duc Cheren (sparkling wines); Cramoisay, Champlure, Lichette, Cuvée Jean-Baptiste Vieux Papes, Villageoise, and Cambras (SIG); Baron de Lestac, Malesan, Croix d’Austéran, and Blaissac (AOP "Bordeaux"); Roche Mazet, Les Ormes de Cambras, Virginie (IGP); Héritage du Rhône, Montalcour (AOP "Côtes du Rhône"); Plessis Duval (AOP "Loire"); Roquesante, Valestrel (AOP "Côtes de Provence"); La Famille Castel (IGP and AOP dedicated to export).  </w:t>
        <w:br/>
        <w:t xml:space="preserve">2 SIG = Without Geographical Indication.  </w:t>
        <w:br/>
        <w:t xml:space="preserve">3 IGP = with Protected Geographical Indication.  </w:t>
        <w:br/>
        <w:t>4 AOP = Protected Designation of Origin.</w:t>
      </w:r>
    </w:p>
    <w:p>
      <w:r>
        <w:rPr>
          <w:b/>
        </w:rPr>
        <w:t>[Pages 4–6]</w:t>
      </w:r>
    </w:p>
    <w:p>
      <w:r>
        <w:t>(SIG); Couvent des Visitandines, Pisse-Dru (AOP "Bourgogne"). However, they are only present in a residual manner in the segment of still wines benefiting from a protected geographical indication.</w:t>
      </w:r>
    </w:p>
    <w:p>
      <w:r>
        <w:t>6. In France, Patriarche sold approximately […] million bottles of still wines and approximately […] million bottles of sparkling wines in 2011.</w:t>
      </w:r>
    </w:p>
    <w:p>
      <w:r>
        <w:t>7. Following a transfer protocol dated April 18 and 20, 2011, the Castel group, through the company Castel Frères SAS, acquired 100% of the capital of the companies KBB, Sodigap, Patriarche Père et Fils, SCI du Phare, and 99.9% of the capital of the companies SA Sorevi and SNC Beaune Visites en Caves5. As it results in the exclusive control of the Patriarche companies by the Castel group, the notified operation constitutes a concentration within the meaning of Article L. 430-1 of the Commercial Code. This operation was carried out in the spring of 2011 but was only notified to the concentration service on October 7, 2011.</w:t>
      </w:r>
    </w:p>
    <w:p>
      <w:r>
        <w:t>8. The companies concerned together generate a total worldwide turnover of over 150 million euros (Castel Group: […] billion euros for the fiscal year ending December 31, 2010; Patriarche Companies: […] million euros for the same year). Each generates a turnover in France exceeding 50 million euros (Castel Group: […] million euros for the fiscal year ending December 31, 2010; Patriarche Companies: […] million euros for the same year). Given these turnover figures,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II. The relevant markets</w:t>
      </w:r>
    </w:p>
    <w:p>
      <w:r>
        <w:t>A. PRODUCT MARKETS</w:t>
      </w:r>
    </w:p>
    <w:p>
      <w:r>
        <w:t>1. UPSTREAM MARKETS FOR THE SUPPLY OF STILL AND SPARKLING WINES</w:t>
      </w:r>
    </w:p>
    <w:p>
      <w:r>
        <w:t>a) Segmentation between on-trade and off-trade channels</w:t>
      </w:r>
    </w:p>
    <w:p>
      <w:r>
        <w:t>9. In terms of beverages, community6 and national7 decision-making practice generally distinguishes between the distribution of beverages intended for consumption away from home, on-trade channel (beverages sold in cafes, hotels, restaurants, and other establishments), and the distribution of beverages intended for home consumption, off-trade channel (beverages purchased in grocery stores). This distinction is based on the existence of characteristics specific to each of the channels (differentiated bottle packaging according to the circuit, sales forces dedicated to each of the circuits, market shares of operators that can vary substantially depending on the circuit considered, etc.).</w:t>
      </w:r>
    </w:p>
    <w:p>
      <w:r>
        <w:t>10. The relevance of such a distinction was confirmed by all respondents to the market test for the wine sector.</w:t>
      </w:r>
    </w:p>
    <w:p>
      <w:r>
        <w:t>b) Segmentation between sparkling wines and still wines</w:t>
      </w:r>
    </w:p>
    <w:p>
      <w:r>
        <w:t>11. Community decision-making practice8 consistently considers that still wines and sparkling wines belong to two distinct markets.</w:t>
      </w:r>
    </w:p>
    <w:p>
      <w:r>
        <w:t>12. Almost all respondents to the market test confirmed the relevance of such a distinction, with still and sparkling wines having different tastes, occasions, and consumption uses.</w:t>
      </w:r>
    </w:p>
    <w:p>
      <w:r>
        <w:t>Segmentations within sparkling wines</w:t>
      </w:r>
    </w:p>
    <w:p>
      <w:r>
        <w:t>13. Community9 and national10 competition authorities consider that the market for sparkling wines does not include champagnes. The latter indeed present characteristics (luxury product, high price, controlled designation of origin, etc.) that allow for the conclusion of a lack of substitutability with other sparkling wines, whether from the supply or demand perspective.</w:t>
      </w:r>
    </w:p>
    <w:p>
      <w:r>
        <w:t>14. Sparkling wines can be white or rosé, and may or may not benefit from a designation. There are also different designations for sparkling wines. Respondents to the market test expressed mixed opinions on the relevance of a finer segmentation of the sparkling wine market.</w:t>
      </w:r>
    </w:p>
    <w:p>
      <w:r>
        <w:t>15. In this case, however, the question of the precise definition of the sparkling wine market can be left open, as regardless of the hypothesis retained, the conclusions of the competitive analysis will remain unchanged.</w:t>
      </w:r>
    </w:p>
    <w:p>
      <w:r>
        <w:t>Segmentations within still wines</w:t>
      </w:r>
    </w:p>
    <w:p>
      <w:r>
        <w:t>Distinction by wine color:</w:t>
      </w:r>
    </w:p>
    <w:p>
      <w:r>
        <w:t>16. Community decision-making practice11 has considered a segmentation of the still wine market by color (red, white, or rosé), a segmentation widely accepted by respondents to the market test.</w:t>
      </w:r>
    </w:p>
    <w:p>
      <w:r>
        <w:t>Distinction by wine category:</w:t>
      </w:r>
    </w:p>
    <w:p>
      <w:r>
        <w:t>17. There are three main categories of still wines:</w:t>
        <w:br/>
        <w:t>- wines benefiting from a Protected Designation of Origin ("AOP"): AOP refers to the name of a region (for example, Bordeaux or Burgundy), a specific location, or, in exceptional cases, a country, which serves to designate a product whose quality and characteristics are essentially or exclusively due to a particular geographical environment and the natural and human factors inherent to it, which is produced exclusively from grapes originating from the geographical area in question, whose production is limited to the designated geographical area, and which is obtained exclusively from varieties of the species Vitis vinifera12.</w:t>
        <w:br/>
        <w:t>- wines benefiting from a Protected Geographical Indication ("IGP"): IGP is an indication referring to a region, a specific location (for example, Ardèche or Pays d'Oc), or, in exceptional cases, a country, which serves to designate a product possessing a quality, reputation, or other specific characteristics attributable to this geographical origin, produced from grapes of which at least 85% come from the geographical area in question, whose production is limited to the designated geographical area, and which is obtained from varieties of the species Vitis vinifera or resulting from a cross between said species and other species of the genus Vitis13.</w:t>
        <w:br/>
        <w:t>- wines without Geographical Indication ("SIG"): they can be of French or foreign origin (generally Spanish) and may result from a blend of different wines. Since 2009, the grape varieties of these wines may, under certain conditions, appear on the bottle.</w:t>
      </w:r>
    </w:p>
    <w:p>
      <w:r>
        <w:t>18. According to market estimates provided by the notifying party, the quantities of still wines sold in France amount to approximately 31 million hectoliters, of which 48% are AOP wines, 27% are IGP wines, and 23% are SIG wines14. The Castel group markets all three categories of still wine, while the acquired Patriarche companies primarily sell SIG wines. They also market AOP wines and, to a lesser extent, IGP wines.</w:t>
      </w:r>
    </w:p>
    <w:p>
      <w:r>
        <w:t>19. While the question of the segmentation of still wines by category arises for both the on-trade and off-trade channels, the following developments will only address the off-trade market. Indeed, for out-of-home consumption, the competitive analysis will remain unchanged, regardless of the market delineation retained.</w:t>
      </w:r>
    </w:p>
    <w:p>
      <w:r>
        <w:t>20. Regarding AOPs, the notifying party considers that low-priced AOP wines are in direct competition with SIG and IGP wines sold at similar prices, as the main criterion for consumer choice would be price. The Competition Authority, on the other hand, considers that this type of wine constitutes a distinct category from SIG and IGP wines, particularly given the specific regulatory constraints applicable to this category. Furthermore, both GMS and competitors have generally indicated that the profile of AOP wine consumers is significantly different from that of both SIG and IGP wine consumers. A large majority of them thus considers that AOPs are not substitutable for either IGPs or SIGs from the perspective of the final consumer. This is explained in particular by the fact that criteria other than grape variety come into play regarding AOPs (vintage, production region, bottled at the estate, etc.), unlike SIGs and IGPs.</w:t>
      </w:r>
    </w:p>
    <w:p>
      <w:r>
        <w:t>21. Furthermore, community decision-making practice15 has considered a segmentation according to the type of designation. Such a distinction is deemed relevant by the majority of respondents to the market test. In this case, the operation does not result in an overlap of activities between the</w:t>
      </w:r>
    </w:p>
    <w:p>
      <w:r>
        <w:rPr>
          <w:b/>
        </w:rPr>
        <w:t>[Pages 7–9]</w:t>
      </w:r>
    </w:p>
    <w:p>
      <w:r>
        <w:t>specific to each category. However, the mere existence of a geographical indication does not suffice to differentiate SIG wines from IGP wines in the eyes of consumers. The part notifying has indicated that the geographical indication does not necessarily lead to a perception of significant differences in quality or characteristics between these two categories of wines.</w:t>
      </w:r>
    </w:p>
    <w:p>
      <w:r>
        <w:t>36. Furthermore, the part notifying has pointed out that consumers often do not have a clear understanding of the distinctions between SIG and IGP wines, which can lead to confusion and a lack of differentiation in their purchasing decisions. This lack of clarity may diminish the perceived value of the geographical indication for consumers, who may prioritize other factors such as price, brand loyalty, or taste preferences over the geographical designation.</w:t>
      </w:r>
    </w:p>
    <w:p>
      <w:r>
        <w:t>37. In conclusion, while there are some qualitative similarities and overlapping consumer bases between SIG and IGP wines, the evolving consumption habits and the gradual decline of traditional SIG wine consumers suggest that these two categories may not be as interchangeable as previously thought. The market dynamics, consumer preferences, and the positioning of these wines in retail settings all contribute to the complexity of their substitutability and the overall competitive landscape in the wine market.</w:t>
      </w:r>
    </w:p>
    <w:p>
      <w:r>
        <w:rPr>
          <w:b/>
        </w:rPr>
        <w:t>[Pages 10–12]</w:t>
      </w:r>
    </w:p>
    <w:p>
      <w:r>
        <w:t>questions sur les raisons qui ont conduit les consommateurs à modifier leur comportement d'achat. Cela aurait permis de mieux comprendre les motivations derrière les transferts de consommation observés et d'évaluer plus précisément la substituabilité entre les différentes catégories de vins.</w:t>
      </w:r>
    </w:p>
    <w:p>
      <w:r>
        <w:t>48. En conclusion, bien que l'étude Kantar fournisse des données intéressantes sur les transferts de consommation entre les vins SIG et IGP, les limitations méthodologiques et l'absence d'analyse qualitative rendent difficile une interprétation définitive des résultats. Il est donc essentiel de compléter cette étude par des recherches supplémentaires afin d'obtenir une vision plus complète des dynamiques de consommation dans le secteur des vins.</w:t>
      </w:r>
    </w:p>
    <w:p>
      <w:r>
        <w:rPr>
          <w:b/>
        </w:rPr>
        <w:t>[Pages 13–15]</w:t>
      </w:r>
    </w:p>
    <w:p>
      <w:r>
        <w:t>questions about consumption shifts in the event of increases in the relative prices of SIG wines.</w:t>
      </w:r>
    </w:p>
    <w:p>
      <w:r>
        <w:t>48. Furthermore, the Kantar panel poses a representativeness issue regarding the share that different categories of wine represent in the total consumption estimated based on IRI data. Indeed, it appeared that SIG wines represented approximately 22% of the panel's consumption while this figure is about 17.5% based on IRI data. If the analysis is restricted to SIG/IGP wines, the share of SIG wines should be around 37% whereas it is 45% in the Kantar panel. The notifying party explained that while the Kantar panel is representative of the overall population, it is not perfectly representative concerning wine consumption.</w:t>
      </w:r>
    </w:p>
    <w:p>
      <w:r>
        <w:t>Conclusion on the substitutability between SIG and IGP wines</w:t>
      </w:r>
    </w:p>
    <w:p>
      <w:r>
        <w:t>49. Given its methodological limitations, the quantitative study submitted by the notifying party does not allow for a definitive conclusion on the existence of substitutability between SIG wines and IGP wines. Nevertheless, the various qualitative elements presented above show that substitutability between SIG and IGP wines is now established, notably due to the possibility for SIG wines to mention the grape variety, and due to the structural evolution of consumption habits.</w:t>
      </w:r>
    </w:p>
    <w:p>
      <w:r>
        <w:t>Distinction according to product positioning:</w:t>
      </w:r>
    </w:p>
    <w:p>
      <w:r>
        <w:t>50. In the off-trade channel, Castel and Patriarche market their wines to supermarkets (GMS) which then sell them to the final consumer. The supply chain thus includes two levels: an upstream level where the parties are present, connecting suppliers and supermarkets, and a downstream level connecting supermarkets and the final consumer.</w:t>
      </w:r>
    </w:p>
    <w:p>
      <w:r>
        <w:t>51. Different types of wines are offered to the final consumer in supermarkets: branded products (products identified by a manufacturer brand, hereinafter referred to as "MDF"), products sold under distributor brands ("MDD"), and products sold under low-cost brands ("MPP"). While the Castel group offers products in each of these categories, this is not the case for Patriarche, which only offers MDF.</w:t>
      </w:r>
    </w:p>
    <w:p>
      <w:r>
        <w:t>52. Patriarche only intervenes at the stage of supplying supermarkets and is not active at the retail stage. Therefore, only the upstream supply market is horizontally affected by the operation. In accordance with decision-making practice regarding other food product markets, at the upstream level, it is necessary to consider a possible segmentation of the wine sales market according to the commercial positioning of the products, distinguishing those sold under MDF from those sold under MDD or MPP. The aim is to assess whether a supplier holding a significant position in one of these segments would be able to exert market power over distributors or whether a manufacturer's market power depends on the position it occupies in a global market for supplying products to supermarkets, whether they are MDF or MDD.</w:t>
      </w:r>
    </w:p>
    <w:p>
      <w:r>
        <w:t>53. In this case, it appears that the supply modalities of the supermarket channel differ between wines sold under MPP/MDD and products sold under MDF. Indeed, wines sold under MPP/MDD are produced according to a specification (lightened for MPP) defined by the buyer (the supermarket) detailing the expected characteristics of the product. In this context, the supplier only intervenes in accordance with the specification and has no role in defining the commercial strategies of these brands (decisions on launching new products, communication policy, etc.), unlike MDF suppliers. Furthermore, unlike MDF, the identity of the operator supplying a brand with wine sold under MDD remains unknown to the final consumer. The identity of the operator supplying a brand with wine sold under MPP may or may not be known to the consumer, depending on whether the operator markets these products under a brand belonging to them or under a brand belonging to the distributor. Additionally, products sold under MPP/MDD are generally subject to tenders, whereas wine sold under MDF is subject to a listing contract within the framework of negotiated agreements where the brand and the promotional efforts associated with it play an important role.</w:t>
      </w:r>
    </w:p>
    <w:p>
      <w:r>
        <w:t>54. However, the belonging of MPP/MDD and MDF to the same upstream product market or to distinct markets also depends on factors other than the supply process. It is particularly important to consider whether the main operators supply both categories of products. Similarly, while the analysis of the operation concerns exclusively the upstream supply market, the competitive pressure that MDF and MDD/MPP producers may exert on each other is closely influenced by consumer behavior in the downstream markets connecting supermarkets with customers, and thus by the substitutability, from the consumers' perspective, between the different products. Negotiations between supermarkets and their suppliers therefore take place in a different competitive context depending on the degree of differentiation of the products in terms of taste, quality, price, or packaging and according to the reputation of the manufacturer brands.</w:t>
      </w:r>
    </w:p>
    <w:p>
      <w:r>
        <w:t>55. The substitutability between MPP, MDD, and MDF of SIG wines must thus be subject to detailed analysis. The same applies to IGP wines.</w:t>
      </w:r>
    </w:p>
    <w:p>
      <w:r>
        <w:t>56. Regarding SIG wines, these are entry-level wines, with almost all of them (over 98%) marketed at a price below 2 euros per bottle. Within this category, different types of products are offered to the final consumer (plastic or glass bottles, French or foreign wine, blends of wines from different origins, wine mentioning a grape variety) and prices are distributed quite unevenly. Indeed, over 60% of SIG wines are sold in a price range between 1 and 1.5 euros per bottle, approximately 16% of them are sold at a price below 1 euro per bottle, around 22% at a price between 1.5 and 2 euros per bottle, and about 2% at a price above 2 euros per bottle. For these wines, the Castel group offers products in each of these price categories sold under MDF, MDD, and MPP, while Patriarche companies only offer MDF, primarily marketed between 1.5 and 2 euros per bottle (93% of its SIG wine volumes, the rest being marketed between 2 and 2.5 euros per bottle).</w:t>
      </w:r>
    </w:p>
    <w:p>
      <w:r>
        <w:t>57. The supply of SIG wine in supermarkets consists of three subcategories: MPP, MDD, and MDF which represent approximately 44%, 33%, and 23% of SIG sales, respectively.</w:t>
      </w:r>
    </w:p>
    <w:p>
      <w:r>
        <w:t>58. Indeed, MPP wines are positioned in a specific price segment and constitute the entirety of the offer of wines marketed at less than 1.5 euros per bottle, excluding MDD. These are low-quality products primarily meeting a price criterion, generally subject to tenders from distributors. These products may be marketed under a brand belonging to the supplier, possibly exclusively for a distributor, or under a low-cost brand belonging to the distributor. Chantovent, the main supplier of SIG wines sold for less than 1 euro per bottle, has indeed indicated that it "has developed SIG brands that are distributed exclusively by a distributor [...]. These brands are positioned as low-cost brands. [...] Chantovent is not in the same niche as Castel regarding VSIG (only low-cost brands).” Tresch-Clergé indicated that "cooperatives like Uccoar and Moncigale are present but do not have brands (rather positioned as low-cost)."</w:t>
      </w:r>
    </w:p>
    <w:p>
      <w:r>
        <w:t>59. However, these MPP are subject to a low degree of requirement from distributors, the specification from the distributor being very light, unlike MDD which must meet a large number of qualitative criteria. Auchan has indicated that it "only conducts tenders concerning wines under manufacturer brands at low prices. However, there is no binding specification in terms of quality, the essential criterion being price. The products are systematically tasted to offer an acceptable product for our client, but they are not systematically analyzed." Moreover, while SIG wines can feature the grape variety name on the bottles, MPP wines generally do not mention it.</w:t>
      </w:r>
    </w:p>
    <w:p>
      <w:r>
        <w:t>60. Furthermore, the La Villageoise brand from Castel, although being an MDF, has a low-cost positioning making it more akin to an MPP than an MDF. Indeed, this product is sold on average at [1-2] euros per bottle (equivalent to 75 cl), while the other brands of the parties are closer to 2 euros per bottle. Additionally, this product is packaged in 1.5-liter plastic bottles, unlike the other brands of the parties which are generally packaged in 75 cl glass bottles. The Auchan and Carrefour groups have confirmed the particular positioning of this brand in Castel's portfolio. Auchan stated that "all wines priced between 1 and 2€ [per liter] are considered low-cost wines. This includes Carré de vigne but also La Villageoise," and Carrefour specified that "La Villageoise constitutes a specific segment on its own: it is a wine primarily used in cooking or by very heavy consumers. Customers are attracted by the specific format (plastic) of this brand." Additionally, the Chantovent, Jeanjean, Moncigale, and Uccoar groups, which are among the main suppliers of SIG wines, and whose offer is primarily oriented towards MPP products marketed at less than 1.5 euros per liter, have all indicated that they are an alternative to the SIG wine brands of the new entity only for La Villageoise, even though these operators are identified by the parties as offering MDF.</w:t>
      </w:r>
    </w:p>
    <w:p>
      <w:r>
        <w:t>61. It emerges from the previous elements that there exists a market for low-cost SIG wines, distinct from that of SIG wines sold under MDF and MDD, on which the Patriarche companies are not active and on which the Castel group is present, notably through the La Villageoise brand.</w:t>
      </w:r>
    </w:p>
    <w:p>
      <w:r>
        <w:rPr>
          <w:b/>
        </w:rPr>
        <w:t>[Pages 16–18]</w:t>
      </w:r>
    </w:p>
    <w:p>
      <w:r>
        <w:t>The SIG wines sold under MDF compete with the SIG wines sold under MDD.</w:t>
      </w:r>
    </w:p>
    <w:p>
      <w:r>
        <w:t>62. The SIG wines sold under MDF are primarily marketed in a price range between 1.5 and 2 euros per bottle35. The penetration rate of MDD in this market is relatively limited compared to other food markets, as it stands at approximately 33%, with some distributors not offering MDD for SIG wines.</w:t>
      </w:r>
    </w:p>
    <w:p>
      <w:r>
        <w:t>63. The notifying party, relying in particular on the aforementioned TNS Sofres study from 2011, estimates that the brand awareness of SIG wines is very limited. It notes that the spontaneous awareness of the brands Vieux Papes and La Villageoise among the general population is 3% and 2%, respectively, with other SIG wine brands not being spontaneously mentioned by the respondents, and that in terms of overall awareness (brands mentioned spontaneously and brands known by respondents when presented with a list of different brands), "only the brand Vieux Papes has significant awareness with a rate of 61% placing it ahead of the other brands Listel, Sidi Brahim, and Baron de Rothschild, each having an awareness rate of 47%. The other brands of the parties have a lower overall awareness. Their awareness rates are 37% for La Villageoise, 25% for Cramoisay, 16% for Champlure, and 11% for Cambras." The notifying party also indicated that other wine brands have awareness comparable to that of the parties' SIG wine brands. However, it should be noted that this study does not specifically target consumers of wine priced below 2 euros, who are the buyers concerned by the overlap of activities between the Castel group and Patriarche. It only distinguishes between consumers of wines priced above 5 euros and those priced below 5 euros. However, wines sold for less than 5 euros per bottle represent more than 90% of the total volumes of wine marketed, while wines marketed for less than 2 euros per bottle account for approximately 52% of total wine consumption. Furthermore, the brands mentioned by the notifying party as having awareness comparable to the parties' brands, other than Vieux Papes, are not SIG wine brands. Moreover, this study indicates that the overall awareness of certain SIG wine brands is generally higher among individuals over 45 years old, the main age category consuming SIG wine as previously indicated, with awareness rates for the brands Vieux Papes, Cramoisay, La Villageoise, and Cambras being 69%, 36%, 36%, and 15%, respectively. Finally, respondents to the market test mentioned the existence of essential brands or at least brands that are difficult to delist. This includes the brand Vieux Papes, cited as essential by almost all customers who responded to the first market test, except for the Leclerc group.</w:t>
      </w:r>
    </w:p>
    <w:p>
      <w:r>
        <w:t>64. In this case, however, the question of the existence of a distinct market for SIG wines sold under MDD compared to the market for SIG wines sold under MDF can be left open, as the conclusions of the analysis are the same whether it is conducted on a global market or two distinct markets. The competitive analysis will be conducted taking into account the competitive pressure exerted by MDD for SIG wines, the most unfavorable hypothesis for the parties, with the Castel group being a major supplier of SIG wines sold under MDD.</w:t>
      </w:r>
    </w:p>
    <w:p>
      <w:r>
        <w:t>65. Regarding IGP wines, in GMS36, they can be sold under MPP37, MDD, and MDF. They are predominantly sold in a price category between 1.5 and 2 euros (approximately 60% of the total volumes of IGP wines38). 90% of IGP wines sold at this price are under MDD (approximately 197 million bottles). Less than 6% of IGP wines are sold at a price below 1.5 euros per bottle, 30% are sold at a price between 2 euros and 2.5 euros per bottle, and less than 4% are sold at more than 2.5 euros.</w:t>
      </w:r>
    </w:p>
    <w:p>
      <w:r>
        <w:t>66. Concerning the parties, only Castel markets IGP wines between 1.5 and 2 euros for approximately […] million bottles. However, its main IGP wine brands (Roche Mazet and Ormes de Cambras*) are sold at prices between 2 euros and 2.5 euros and represent approximately […] million bottles. Patriarche's activity in IGP wines is very limited (approximately […] bottles marketed) and only concerns wines sold at a price above 2.5 euros per bottle.</w:t>
      </w:r>
    </w:p>
    <w:p>
      <w:r>
        <w:t>67. The main operators (notably the Castel, Listel, and GCF groups) supply MPP, MDD, and MDF, which represent approximately 6%, 54%, and 40% of IGP wine sales, respectively.</w:t>
      </w:r>
    </w:p>
    <w:p>
      <w:r>
        <w:t>68. In terms of quality, MDD are positioned in reference to MDF, and comply with very precise and demanding specifications in terms of quality, so that there are not really any differences between MDD and MDF for IGP wines.</w:t>
      </w:r>
    </w:p>
    <w:p>
      <w:r>
        <w:t>69. Regarding brand awareness, two-thirds of the competitors who responded to the phase II market test mentioned the existence of essential brands, notably Roche Mazet and JP Chenet, which tend to limit the substitutability between MDD and MDF. Nevertheless, the penetration rate of MDD for IGP wines is very significant since IGP wines sold under MDD represent approximately 60% of the total volumes of IGP wines, which tends to strongly limit the role of the brand in the choice of the final consumer. Additionally, the aforementioned TNS-Sofres study from 2011 indicates that IGP wine brands have low awareness among home wine consumers (the first IGP wine brand mentioned is Domaine du Tarriquet, known by only 11% of the surveyed individuals)39.</w:t>
      </w:r>
    </w:p>
    <w:p>
      <w:r>
        <w:t>70. Given the relatively equivalent positioning in terms of quality of MDD and MDF of IGP, the presence of operators simultaneously offering both MDF and MDD of IGP, the high penetration rate of MDD for IGP wines, and the low awareness of IGP wine brands, it appears that IGP wines sold under MDF and under MDD belong to the same market.</w:t>
      </w:r>
    </w:p>
    <w:p>
      <w:r>
        <w:t>71. Regarding the inclusion of MPP in this market, it appears that the purchasing practices of GMS are similar to those concerning MPP for SIG wine, and therefore it is appropriate to distinguish IGP MPP from IGP MDD and MDF. In any case, this question can be left open as the share represented by the sales of IGP wine MPP is less than 6% of total IGP wine sales. The competitive analysis will be conducted on a market excluding IGP wine MPP40, the most unfavorable hypothesis for the notifying party.</w:t>
      </w:r>
    </w:p>
    <w:p>
      <w:r>
        <w:t>*Corrected material error.</w:t>
      </w:r>
    </w:p>
    <w:p>
      <w:r>
        <w:t>38 That is 219 million bottles out of 367 million, which represents approximately 4.5 times more than the volumes of SIG wines sold in this same price category (48 million bottles).</w:t>
      </w:r>
    </w:p>
    <w:p>
      <w:r>
        <w:t>39 TNS Sofres study from 2011 mentioned above.</w:t>
      </w:r>
    </w:p>
    <w:p>
      <w:r>
        <w:t>40 In the absence of precise data regarding IGP wine MPP, it will be considered that these are IGP wines sold on average (across all colors) for less than 1.5 euros per bottle.</w:t>
      </w:r>
    </w:p>
    <w:p>
      <w:r>
        <w:t>c) Conclusion on the relevant markets for still wines</w:t>
      </w:r>
    </w:p>
    <w:p>
      <w:r>
        <w:t>72. Within the category of still wines, it emerges from the previous elements that AOP wines must be distinguished from other categories of wines.</w:t>
      </w:r>
    </w:p>
    <w:p>
      <w:r>
        <w:t>73. Regarding SIG wines and IGP wines, the differences between these two categories have blurred in recent years due to the evolution of consumption habits among all consumers and the development of varietal wines. As a result, the effects of the operation must be assessed on a market for everyday wines, including SIG wines and IGP wines.</w:t>
      </w:r>
    </w:p>
    <w:p>
      <w:r>
        <w:t>74. However, concerning the commercial positioning of these different categories of wines, the Authority notes a specificity of entry-level wines (MPP) which, from the perspective of price and quality, stand out significantly from all other wines sold under MDD and MDF.</w:t>
      </w:r>
    </w:p>
    <w:p>
      <w:r>
        <w:t>75. Overall, considering the activities of the parties, the effects of the operation will be analyzed on the following markets:</w:t>
        <w:br/>
        <w:t>- the market for AOP Burgundy wines,</w:t>
        <w:br/>
        <w:t>- the market for everyday wines including SIG and IGP wines (excluding MPP).</w:t>
      </w:r>
    </w:p>
    <w:p>
      <w:r>
        <w:t>2. MARKET FOR THE RETAIL SALE OF SPARKLING AND STILL WINES</w:t>
      </w:r>
    </w:p>
    <w:p>
      <w:r>
        <w:t>76. The Castel group owns the wine merchant networks "Nicolas" and "Savour Club" which operate retail stores for wines and various spirits, all operated in-house except for 7 franchised stores. These stores constitute a distribution channel that must be distinguished from GMS. Indeed, these points of sale are exclusively located in city centers, unlike GMS which tend to be located in the suburbs, and they rely on a customer-oriented advisory approach, a service that is not accessible to a customer buying wine in GMS.</w:t>
      </w:r>
    </w:p>
    <w:p>
      <w:r>
        <w:t>77. Furthermore, the references offered by wine merchants differ quite significantly from those offered in GMS, with wine merchants primarily offering AOP wines, with some wineries marketing their products exclusively through this distribution network. Finally, unlike GMS, wine merchants work with a very large number of suppliers for their wine supply, notably directly from wineries, with merchants playing a much less significant role for them than for GMS. Thus, the notifying party indicated that a merchant such as Nicolas sources from approximately […] suppliers, of which the […] largest accounted for […]% of its revenue in 2011, while the others each represented individually less than […]% of its revenue.</w:t>
      </w:r>
    </w:p>
    <w:p>
      <w:r>
        <w:t>78. A retail market, distinct from GMS, for sparkling and still wines will thus be retained for the purposes of this decision.</w:t>
      </w:r>
    </w:p>
    <w:p>
      <w:r>
        <w:rPr>
          <w:b/>
        </w:rPr>
        <w:t>[Pages 19–21]</w:t>
      </w:r>
    </w:p>
    <w:p>
      <w:r>
        <w:t>B. GEOGRAPHIC MARKETS</w:t>
        <w:br/>
        <w:t>1. MARKETS FOR THE SUPPLY OF STILL AND SPARKLING WINES</w:t>
        <w:br/>
        <w:t>79. Community decision-making practice41 generally considers that the different markets for spirit wines are national in scope due to the existence of consumption habits that differ according to the States. There is no reason to question this definition on the occasion of the present decision.</w:t>
        <w:br/>
        <w:t>2. MARKET FOR THE RETAIL SALE OF SPARKLING AND STILL WINES</w:t>
        <w:br/>
        <w:t>80. By analogy with the decision-making practice of competition authorities in different retail sectors, it can be considered that the market for the retail sale of sparkling and still wines has a local dimension. However, in this case, this market being only concerned with potential vertical effects with the national market for the supply of sparkling and still wines, the position of the Castel group in the market for the retail sale of sparkling and still wines will be examined at the national level.</w:t>
        <w:br/>
        <w:t>III. Competitive Analysis</w:t>
        <w:br/>
        <w:t>A. ANALYSIS OF THE HORIZONTAL EFFECTS OF THE OPERATION ON THE UPSTREAM MARKETS OF STILL AND SPARKLING WINES</w:t>
        <w:br/>
        <w:t>81. The parties provided an estimate of the size of the markets and the volumes sold by competitors based on IRI-Secodip42 panel data for the year 2011 and FranceAgriMer data for the overall market size and distribution by color. The volumes attributed to the parties also correspond to the volumes from the IRI-Secodip panel for the sales of SIG and IGP wines under private label. For the sales of AOP Bourgogne and for other AOPs under private label, as well as for all wines under private label, in the absence of IRI-Secodip data, the parties provided their best estimate of market shares.</w:t>
        <w:br/>
        <w:t>82. As a preliminary point, it should be noted that the notifying party considers that, for the calculation of market shares in the upstream market, the volumes of private label produced by the parties should be attributed to the supermarkets and not to the parties. However, it should be recalled that in two recent decisions43, the Authority specified that an operation involving supermarkets and suppliers had an impact on the upstream supply market. Therefore, in such a market, the volumes of private label must be attributed to the producers. Attributing the volumes of private label to the supermarkets would indeed amount to placing oneself at the downstream level, which connects consumers and supermarkets, a level at which producers do not intervene and which is therefore not directly concerned by the operation. However, as indicated in paragraph 54 of this decision, the Authority takes into account the existing interactions in the downstream market between private label and branded products to determine whether it is appropriate to make a distinction upstream between private label and branded products. The weight of the parties' brands in the downstream market is also taken into consideration in the competitive analysis.</w:t>
        <w:br/>
        <w:t>83. When the competitive pressure downstream from private label on branded products is low, the market power of suppliers is assessed on two distinct markets, one market for the supply of private label to supermarkets on the one hand, and a market for the sales of branded products to supermarkets on the other hand. Conversely, when this pressure is significant, the market power of manufacturers is assessed on a global market, their position on private label and branded products potentially jointly determining their costs and the sizing of their capacities.</w:t>
        <w:br/>
        <w:t>1. SPARKLING WINES</w:t>
        <w:br/>
        <w:t>84. There is no overlap in the activities of the parties regarding sparkling wines sold in the off-trade channel as Castel does not sell sparkling wines in large retail. Patriarche's market share in this channel for sparkling wines is [20-30]% regarding branded products and [10-20]% for private label, representing approximately [20-30]% of the overall market.</w:t>
        <w:br/>
        <w:t>85. The operation, on the other hand, results in an overlap regarding sparkling wines sold in the on-trade channel. In a global market for sparkling wines, which represents 26.6 million bottles, the combined market share of the parties is estimated at [5-10]% (Patriarche: [0-5]%; Castel: [0-5]%). Considering the different possible segmentations (by color and/or by appellation), the market share of the new entity does not exceed [10-20]% (in the segment of white sparkling wines without appellation).</w:t>
        <w:br/>
        <w:t>86. Thus, the operation is not likely to harm competition through horizontal effects in the sparkling wine markets.</w:t>
        <w:br/>
        <w:t>2. STILL WINES</w:t>
        <w:br/>
        <w:t>87. Regarding still wines, both parties are present in the on-trade and off-trade channels.</w:t>
        <w:br/>
        <w:t>88. In the on-trade channel, which represents 1.5 billion bottles, the market share of the new entity does not exceed [0-5]% (Castel: [0-5]%; Patriarche: [0-5]%). In a narrower segmentation between different categories of wine (for example AOP, IGP, or VSIG), the market share of the new entity is still below [5-10]%.</w:t>
        <w:br/>
        <w:t>89. In the off-trade channel, Patriarche is only present through its sales in supermarkets while Castel is present both in supermarkets and in hard discount stores. The following analysis will therefore focus exclusively on the market for the sales of still wines in supermarkets.</w:t>
        <w:br/>
        <w:t>a) AOP "Bourgogne" Wines</w:t>
        <w:br/>
        <w:t>90. Since the only AOPs marketed by Patriarche concern the "Bourgogne" appellations (Castel, on the other hand, is active in all major appellations), the competitive analysis will focus exclusively on the market for AOP "Bourgogne".</w:t>
        <w:br/>
        <w:t>91. This market represents 45.8 million bottles (including both private label and branded products). The market share of the new entity is [10-20]% (Castel: [0-5]%; Patriarche: [5-10]%), being absent from the private label segment. In the branded products segment alone (36.9 million bottles), the market share of the new entity is [10-20]% (Castel: [5-10]%; Patriarche: [5-10]%).</w:t>
        <w:br/>
        <w:t>92. Considering a segmentation of branded products by color, the market shares of the new entity are [10-20]% for reds (Castel group: [5-10]%; Patriarche: [5-10]%) and [5-10]% for whites (Castel group: [5-10]%; Patriarche: [0-5]%). The market share of the new entity will be [40-50]% for rosés (Castel group: [0-5]%; Patriarche: [30-40]%) but this color is underrepresented within the overall AOP "Bourgogne" (at [0-5]%).</w:t>
        <w:br/>
        <w:t>93. The notifying party was unable to assess the market shares of competitors active in this market but indicated that the main operators marketing AOP "Bourgogne" were the Boisset, Latour, and Jadot groups. Indeed, there are many producers of AOP "Bourgogne": Burgundy comprises approximately 4,000 vineyards, including 1,300 bottlers, 250 trading houses, and 23 cooperative cellars.</w:t>
        <w:br/>
        <w:t>94. Consequently, the operation is not likely to harm competition in the AOP "Bourgogne" wine market, regardless of the segmentation considered.</w:t>
        <w:br/>
        <w:t>b) Everyday Wines</w:t>
        <w:br/>
        <w:t>95. Castel is present in the SIG and IGP wine segment with its main brands La Villageoise, Cambras, Vieux Papes, Ormes de Cambras, or Roche Mazet, which together represent, across all colors, [10-20]% of sales made in supermarkets44. Castel also supplies supermarkets with SIG and IGP wines under private label. Patriarche, for its part, mainly markets SIG wines under branded products under the brands Cramoisay, Lichette, and Champlure and, to a more marginal extent, branded products under IGP, which together represent [0-5]% of sales made in supermarkets45. Patriarche has no marketing activity for products under private label (neither in SIG nor in IGP).</w:t>
        <w:br/>
        <w:t>96. Since the operation does not result in an overlap of activities in the market for low-priced SIG and IGP wines, as Patriarche does not offer this type of wine, the competitive analysis will be conducted solely on the market for everyday wines, including SIG and IGP wines (branded products and private label, but excluding MPP).</w:t>
        <w:br/>
        <w:t>The market shares of the parties</w:t>
        <w:br/>
        <w:t>97. In the market for everyday wines, which can be estimated at 518 million bottles, products sold under private label represent the majority of the offer (315 million bottles, or nearly 60%).</w:t>
        <w:br/>
        <w:t>44 Considering a segmentation by color, Castel's branded products represent [20-30]%, [10-20]%, and [10-20]% of everyday wine sales in supermarkets for reds, whites, and rosés, respectively.</w:t>
        <w:br/>
        <w:t>45 Considering a segmentation by color, Patriarche's branded products represent [0-5]%, [0-5]%, and [0-5]% of everyday wine sales in supermarkets for reds, whites, and rosés, respectively.</w:t>
      </w:r>
    </w:p>
    <w:p>
      <w:r>
        <w:rPr>
          <w:b/>
        </w:rPr>
        <w:t>[Pages 22–24]</w:t>
      </w:r>
    </w:p>
    <w:p>
      <w:r>
        <w:t xml:space="preserve">98. In this market, the new entity holds a market share of [30-40]% resulting from a limited strengthening of the Castel group's position, with Patriarche representing [0-5]% of the volumes sold in this market46.  </w:t>
        <w:br/>
        <w:t xml:space="preserve">99. Considering a segmentation by color, the market shares of the new entity would be higher for still red wines ([40-50]%) and lower for still white wines ([30-40]%) and rosé wines ([20-30%]), with the increment in market shares remaining limited, regardless of the color considered (in any case less than 5 points).  </w:t>
        <w:br/>
        <w:t xml:space="preserve">100. This market share could be slightly underestimated as the overall market size includes the private label volumes bottled by Carrefour and Intermarché for their own account. Indeed, these two distributors source part of their needs directly from the upstream bulk wine market and bottle their own private labels. However, these supermarkets have indicated that they systematically put their bottling subsidiary in competition with alternative suppliers and could share their supplies between their subsidiary and competitors.  </w:t>
        <w:br/>
        <w:t xml:space="preserve">101. The analysis of the effects of the operation on the market for still wines will be conducted across all colors, as it emerges from the various elements collected from the notifying party and third parties that none of the three colors presents particular characteristics that would require a specific analysis.  </w:t>
        <w:br/>
        <w:t xml:space="preserve">The absence of an incentive to raise prices alleged by the parties  </w:t>
        <w:br/>
        <w:t xml:space="preserve">102. The notifying party provided a quantitative study showing that the new entity would not be incentivized to raise its prices following the operation, particularly since the products of Castel and Patriarche would not be close substitutes.  </w:t>
        <w:br/>
        <w:t xml:space="preserve">Principles of the study  </w:t>
        <w:br/>
        <w:t xml:space="preserve">103. The probable effects of a concentration operation can be assessed by conducting a so-called "UPP" ("upward pricing pressure") test that measures the incentives for the new entity to raise its prices resulting from the operation. This test, proposed by Farrell and Shapiro (2010)47, has several advantages. First, it can be conducted without the need to precisely define the relevant market, which is particularly important when products are differentiated and it is not obvious a priori to set the boundary between products that belong to the same market and others. Second, this test focuses on the diversion effects that may exist between the products of the parties to the operation and does not require modeling the entire functioning of the market and interactions between competitors. Finally, only relatively simple data (diversion ratios48 between the products of the two entities, prices, and margins) are necessary.  </w:t>
        <w:br/>
        <w:t xml:space="preserve">46 In any case, in a narrower market limited to SIG and IGP wines priced between 1.5 and 2 euros (overlap zone of the parties' activities), the market share of the new entity is [30-40]% with an addition of [0-5]%, which does not substantially alter the conclusions of the competitive analysis. Conversely, the market shares of the parties would be more limited if one considered a broad market including all SIG and IGP wines, including private labels ([30-40]% with an addition of [0-5]%).  </w:t>
        <w:br/>
        <w:t xml:space="preserve">47 Joseph Farrell and Carl Shapiro, "Antitrust Evaluation of Horizontal Mergers: an Economic Alternative to Market Definition," The B.E. Journal of Theoretical Economics, Volume 10, Issue 1, 2010.  </w:t>
        <w:br/>
        <w:t xml:space="preserve">48 The diversion ratio between product A and product B measures the consumption shift from A to B when the price of A increases moderately (usually by 5 to 10%).  </w:t>
        <w:br/>
        <w:t xml:space="preserve">104. The UPP test49 consists of comparing the importance of two opposing incentives that the new entity faces regarding pricing resulting from the concentration operation:  </w:t>
        <w:br/>
        <w:t xml:space="preserve">- on one side, an upward incentive resulting from the disappearance of competition between the two entities; this incentive is all the more significant as the parties were "close" competitors prior to the operation and as the margins achieved by the parties are high. The importance of the competitive pressure exerted by Castel's products on Patriarche's products (and vice versa) prior to the operation is measured by the diversion ratios50. When the products of the two entities are close substitutes, the new entity is strongly incentivized to raise the price of one or more of its products as the resulting drop in sales will be compensated by the increase in sales of (and thus the profits generated by) the acquired entity's products;  </w:t>
        <w:br/>
        <w:t xml:space="preserve">- and on the other side, a downward incentive resulting from the efficiency gains that the operation could allow to achieve. Indeed, efficiency gains allow for an increase in the unit margin achieved on the products. It may then be more profitable for the new entity to lower its prices to increase its volumes sold.  </w:t>
        <w:br/>
        <w:t xml:space="preserve">105. A positive value of the UPP index indicates that the entity resulting from the merger has an incentive to raise its prices after the operation, while a negative value means that this incentive does not exist.  </w:t>
        <w:br/>
        <w:t xml:space="preserve">106. A concentration operation can potentially harm competition if the upward incentive is greater than the downward incentive to lower prices. However, Farrell and Shapiro clarified that such an analysis is solely intended to serve as a filter to exclude operations that do not pose a priori a competition problem and cannot replace an analysis of the functioning of the entire market (competitor reactions, barriers to entry, etc.).  </w:t>
        <w:br/>
        <w:t xml:space="preserve">Main results  </w:t>
        <w:br/>
        <w:t xml:space="preserve">107. In this case, based on the data from the aforementioned Kantar study, the notifying party provided the estimated diversion ratios concerning the Vieux Papes and La Villageoise brands, as well as other SIG wines from Castel (including Cambras), all SIG wines, IGP wines, and AOP wines from Castel and the Cramoisay, Lichette, and Champlure brands (taken together) from Patriarche.  </w:t>
        <w:br/>
        <w:t xml:space="preserve">108. From this data, it calculated the UPP indices:  </w:t>
        <w:br/>
        <w:t xml:space="preserve">- concerning La Villageoise, the diversion ratio to Patriarche's products is extremely low (estimated at 0.49%), with the most significant consumption shifts occurring in favor of competitor private label SIG wines (21%51) and IGP wines under private labels (16%). Given this estimate, as well as the margin and average price data of Patriarche's products and La Villageoise, a negative UPP index is obtained for any efficiency gain between 5 and 10%;  </w:t>
        <w:br/>
        <w:t xml:space="preserve">- concerning Vieux Papes, the diversion ratio to Patriarche is 5.44%, with the main consumption shifts occurring in favor of private label IGP wines (13.6%) and competitor private label SIG wines (11.2%). Given the margins and relative prices of Vieux Papes and Patriarche's products, the UPP index is negative for any efficiency gain between 5 and 10%;  </w:t>
        <w:br/>
        <w:t xml:space="preserve">- concerning (i) other SIG products from Castel (including Cambras), (ii) all SIG wines from Castel, (iii) IGP wines from Castel, (iv) AOP wines from Castel, (v) all Castel wines across all categories, it emerges that the diversion ratios to Patriarche are low in all cases52. Given these estimates as well as the price and margin data, all UPP indices are negative for efficiency gain levels between 5% and 10%;  </w:t>
        <w:br/>
        <w:t xml:space="preserve">- concerning Patriarche's products, the diversion ratio to Castel's products (SIG, IGP, and AOP) is estimated at 13.1%, with significant shifts occurring towards competitor private label IGP wines (15.6%) and, more surprisingly, towards AOP wines under private labels (16%). However, given the relative prices and margins, the UPP index remains negative for any efficiency gain between 5 and 10%.  </w:t>
        <w:br/>
        <w:t xml:space="preserve">109. Furthermore, the notifying party provided an estimate of the confidence intervals53 for the diversion ratios and UPP calculated considering efficiency gains of 10%. It emerges that under these assumptions, the UPP indices remain negative, even taking into account the uncertainties related to the estimation of diversion ratios from a sample of the total population.  </w:t>
        <w:br/>
        <w:t xml:space="preserve">110. Considering the usual assumption of efficiency gains of 5%, the following table summarizes the estimated diversion ratios and the corresponding UPP indices:  </w:t>
        <w:br/>
        <w:t xml:space="preserve">Product to Diversion Ratio Estimated UPP  </w:t>
        <w:br/>
        <w:t xml:space="preserve">La Villageoise Patriarche 0.49% -3.26%  </w:t>
        <w:br/>
        <w:t xml:space="preserve">Vieux-Papes Patriarche 5.44% -2.70%  </w:t>
        <w:br/>
        <w:t xml:space="preserve">Other Castel VSIG + Cambras Patriarche 3.83% -2.82%  </w:t>
        <w:br/>
        <w:t xml:space="preserve">Castel IGP Patriarche 0.71% -3.65%  </w:t>
        <w:br/>
        <w:t xml:space="preserve">Castel AOP Patriarche 1.86% -4.03%  </w:t>
        <w:br/>
        <w:t xml:space="preserve">All Castel VSIG Patriarche 3.79% -2.70%  </w:t>
        <w:br/>
        <w:t xml:space="preserve">All Castel Patriarche 1.69% -3.72%  </w:t>
        <w:br/>
        <w:t xml:space="preserve">Patriarche All Castel 13.03% -1.10%  </w:t>
        <w:br/>
        <w:t xml:space="preserve">111. Thus, according to this study, the new entity would have no incentive to raise the price of the various still wines from Castel and Patriarche.  </w:t>
        <w:br/>
        <w:t xml:space="preserve">112. The notifying party also presented a method for calculating the diversion ratios aimed at eliminating the "trading up" effect by not taking into account the consumption shifts from Castel and Patriarche products to wines from higher categories (AOP or private labels).  </w:t>
        <w:br/>
        <w:t xml:space="preserve">52 3.8% for other SIG wines from Castel excluding Vieux Papes and La Villageoise, 3.79% for all SIG wines from Castel, 0.71% for IGP wines from Castel, 1.86% for AOP wines from Castel, 1.69% for all Castel products.  </w:t>
        <w:br/>
        <w:t>53 Indeed, the diversion ratios were obtained from data derived from a sample of the population. As a result, extrapolating these results to the entire population involves a margin of error. Given the sample size, it is possible to determine a confidence interval within which the true value of the diversion ratio has a 95% chance of belonging. The wider the confidence interval, the greater the uncertainty regarding the measurement of the diversion ratio, which is particularly the case when the number of observations in the sample is small.</w:t>
      </w:r>
    </w:p>
    <w:p>
      <w:r>
        <w:rPr>
          <w:b/>
        </w:rPr>
        <w:t>[Pages 25–27]</w:t>
      </w:r>
    </w:p>
    <w:p>
      <w:r>
        <w:t>IGP wines). This operation has the mechanical effect of increasing the diversion ratios between the parties to the operation. However, even in this scenario, the diversion ratios remain relatively limited54. The calculations performed by the notifying party indicate that these results remain valid when taking into account the associated confidence intervals for efficiency gains of 10%.</w:t>
      </w:r>
    </w:p>
    <w:p>
      <w:r>
        <w:t>Critiques</w:t>
      </w:r>
    </w:p>
    <w:p>
      <w:r>
        <w:t>113. First of all, the panel presents issues of representativeness for the Castel and Patriarche products. It appears that Patriarche products remain significantly underrepresented within the SIG ([0-5]% market share based on Kantar data versus [5-10]% from IRI data). Regarding Castel, the bias is significant when considering SIG and IGP wines ([10-20]% from Kantar versus [10-20]% from IRI). Thus, the panel remains imperfectly representative of the competitive situation in the still wine market.</w:t>
      </w:r>
    </w:p>
    <w:p>
      <w:r>
        <w:t>114. Furthermore, an inconsistency between the results provided by brand and those provided in an aggregated manner (categories "All Castel VSIG" and "All Castel") has been identified: for example, the sum of the losses to Patriarche obtained from the three categories "La Villageoise," "Vieux Papes," and "Other Castel VSIG + Cambras" does not correspond to the losses to Patriarche obtained from the overall category "All Castel VSIG." In this case, this results in an underestimation of the diversion ratios calculated from the aggregated categories "All Castel VSIG" and "All Castel."</w:t>
      </w:r>
    </w:p>
    <w:p>
      <w:r>
        <w:t>115. Regarding the results of the study, it appears that the low competitive pressure exerted by La Villageoise on Patriarche products is consistent with the analysis of the SIG wine market as presented in paragraphs 56 and following, and confirms the entry-level positioning of La Villageoise. Since Patriarche does not offer products of this type, it is not surprising to observe a low diversion of Villageoise consumers towards Patriarche products. Similarly, the study indicates low competitive pressure between Castel's IGP or AOP wines and Patriarche's SIG wines.</w:t>
      </w:r>
    </w:p>
    <w:p>
      <w:r>
        <w:t>116. On the other hand, the low competitive pressure between Vieux Papes and Patriarche products that emerges from the study is very surprising, given the proximity in both price and quality of the products concerned. Indeed, regarding red wines, the market test shows that the Vieux Papes and Cramoisay brands are the two main references in the shelf space for this category of products. Thus, seven GMS buyers interviewed during the phase I investigation consider Castel to be the closest competitor to Patriarche, given their respective brand portfolios. Furthermore, Cramoisay is regarded as the main alternative to Vieux Papes, as indicated by Carrefour during the phase II investigation: "[Cramoisay] is an important alternative in negotiations that disappears." From the perspective of the end customer, the proximity of the products has been widely emphasized. Thus, Système U stated during the phase II investigation: "The brands Vieux Papes, Cambras, and Cramoisay meet very close needs in volume and economic markets, thus in direct competition."</w:t>
      </w:r>
    </w:p>
    <w:p>
      <w:r>
        <w:t>117. The weakness of the diversion ratios could be explained, at least in part, by the fact that the data used to estimate them are not relevant, as discussed in paragraphs 45 and following. Indeed, a diversion ratio measures the shifts in consumption in the event of changes in the relative prices of the goods considered. However, the Kantar data, which only allow for observing the evolution of consumption between two dates, are not a truly suitable source for the issue being studied here. It cannot therefore be excluded that the diversion ratios provided by the notifying party are significantly underestimated. Similarly, the question of the representativeness of the panel55 discussed in paragraphs 48 and 113 encourages caution in interpreting these results. However, it is difficult to determine in what direction this might affect the results presented. Nevertheless, since there is no alternative source of information available, the estimates presented above remain the best that can reasonably be obtained.</w:t>
      </w:r>
    </w:p>
    <w:p>
      <w:r>
        <w:t>118. Furthermore, the method of calculating the UPP used only takes into account the efficiency gains that affect the product studied. However, as Schmalensee56 pointed out, it does not seem consistent to consider that the operation generates efficiency gains only on this single product. It affects a priori in a similar manner the production costs of all products of both the acquirer and the target. In doing so, the calculation of the UPP reveals, in addition to the two effects identified in paragraph 103, a third effect which consists of additional upward pressure on the price of the product studied. Indeed, an increase in the price of the product in question leads to a decrease in its sales, which is compensated not only by a shift in sales towards the products of the new entity but also by the increase in margins realized on the sale of these products resulting from the efficiency gains achieved. Thus, by not taking into account the efficiency gains affecting all products of the new entity, the method used by the notifying party tends to underestimate the UPP estimate and therefore to downplay the incentive to raise prices resulting from the operation.</w:t>
      </w:r>
    </w:p>
    <w:p>
      <w:r>
        <w:t>119. Moreover, the method for determining the confidence intervals presented by the parties is incorrect. Indeed, the confidence interval indicates the range within which there is a 95% chance that the true value studied (diversion ratio or UPP index, denoted p) lies, which is unknown as it is only observed on a sample of the population (denoted r)57.</w:t>
      </w:r>
    </w:p>
    <w:p>
      <w:r>
        <w:t>120. In this case, the notifying party considered that the observed value and the true value were identical (p=r), which leads to a construction error of the confidence interval.</w:t>
      </w:r>
    </w:p>
    <w:p>
      <w:r>
        <w:t>121. In total, the UPP indices and their confidence intervals have been recalculated taking into account the previous points. The results, presenting two hypotheses of efficiency gains (one presenting efficiency gains of 10% and the other presenting efficiency gains of 5%) are summarized in the tables below:</w:t>
      </w:r>
    </w:p>
    <w:p>
      <w:r>
        <w:t>Table 1: Multi-product UPP test ("Schmalensee style") with efficiency gains = 10%</w:t>
        <w:br/>
        <w:t>Product Estimated UPP* Confidence Interval</w:t>
        <w:br/>
        <w:t>La Villageoise -5.77 [-6.11; -5.19]</w:t>
        <w:br/>
        <w:t>Vieux-Papes -4.81 [-5.38; -4.08]</w:t>
        <w:br/>
        <w:t>Other Castel VSIG + Cambras -3.16 [-3.16; -2.35]</w:t>
        <w:br/>
        <w:t>Castel IGP -6.94 [-7.05; -6.81]</w:t>
        <w:br/>
        <w:t>Castel AOP -7.52 [-7.74; -7.22]</w:t>
        <w:br/>
        <w:t>Patriarche -4.07 [-4.98; -2.81]</w:t>
      </w:r>
    </w:p>
    <w:p>
      <w:r>
        <w:t>Table 2: Multi-product UPP test ("Schmalensee style") with efficiency gains = 5%</w:t>
        <w:br/>
        <w:t>Product Estimated UPP* Confidence Interval</w:t>
        <w:br/>
        <w:t>La Villageoise -2.82 [-3.02; -2.45]</w:t>
        <w:br/>
        <w:t>Vieux-Papes -1.78 [-2.18; -1.28]</w:t>
        <w:br/>
        <w:t>Other Castel VSIG + Cambras -0.95 [-1.40; -0.42]</w:t>
        <w:br/>
        <w:t>Castel IGP -3.41 [-3.48; -3.32]</w:t>
        <w:br/>
        <w:t>Castel AOP -3.64 [-3.78; -3.44]</w:t>
        <w:br/>
        <w:t>Patriarche -0.64 [-1.43; +0.45]</w:t>
      </w:r>
    </w:p>
    <w:p>
      <w:r>
        <w:t>122. It emerges from these tests that the new entity does not seem to have any incentive to raise its prices assuming efficiency gains of 10%, even if the UPP indices thus calculated are higher than those proposed by the notifying party. Considering efficiency gains of 5%, the UPP indices increase further while remaining negative. Regarding Patriarche, it appears that the UPP index could be very slightly positive in that the true value has a 95% chance of being between -1.43% and 0.45%. However, insofar as this UPP index remains very close to zero, it indicates that the new entity would have a low incentive to change the prices of Patriarche products both upwards and downwards.</w:t>
      </w:r>
    </w:p>
    <w:p>
      <w:r>
        <w:t>Conclusion on quantitative studies</w:t>
      </w:r>
    </w:p>
    <w:p>
      <w:r>
        <w:t>123. The quantitative results presented by the notifying party tend to indicate that the competitive pressure exerted by Castel on Patriarche (and vice versa) was low prior to the operation. As a result, there would be no incentive for the new entity to unilaterally raise prices following the operation. That said, taking into account the multi-product nature of the companies involved, it cannot be excluded that the new entity has a slight incentive to raise the prices of Patriarche products.</w:t>
      </w:r>
    </w:p>
    <w:p>
      <w:r>
        <w:t>124. The Authority emphasizes the importance of this type of quantitative study but on the condition of having appropriate data to measure true diversion ratios. It also considers it essential to provide the confidence intervals associated with the diversion ratios in order to assess the precision of the results since these are estimated based on a sample of the population.</w:t>
      </w:r>
    </w:p>
    <w:p>
      <w:r>
        <w:t>125. In any case, given the methodological limitations outlined mainly concerning the nature of the data used to estimate the diversion ratios but also the very nature of the test, these quantitative results alone cannot lead to conclusions about the effects of the operation. They must therefore be corroborated by other more qualitative elements.</w:t>
      </w:r>
    </w:p>
    <w:p>
      <w:r>
        <w:t>Current and potential competitors</w:t>
      </w:r>
    </w:p>
    <w:p>
      <w:r>
        <w:t>126. Regarding current competition, in the market for everyday wines, excluding entry-level wines, there will be few alternatives to the parties in SIG wines under MDF (the new entity supplies [90-100]% of SIG wines under MDF). However, this is not the case for IGP wines under MDF. Indeed, the main competitors of the parties are Grands Chais de France (14 million bottles), Listel (8 million bottles), Jeanjean (6.6 million bottles), UCOVA (5.1 million bottles), Moncigale (4 million bottles), and Chantovent (1.6 million bottles). To a lesser extent, Tresch and the Vignerons de Tursan are also present. Furthermore, the market test confirmed the existence of brands, such as JP Chenet from Grands Chais de France, that have a certain notoriety and represent</w:t>
      </w:r>
    </w:p>
    <w:p>
      <w:r>
        <w:rPr>
          <w:b/>
        </w:rPr>
        <w:t>[Pages 28–30]</w:t>
      </w:r>
    </w:p>
    <w:p>
      <w:r>
        <w:t>credible alternatives to Castel's IGP brands (Roche Mazet, Ormes de Cambras). Furthermore, the identified competitors have available bottling capacities (in any case, together more than 30 million bottles, not counting the available capacities of Moncigale, which have already been taken into account regarding the production of private labels) and would be able to quickly increase their production.</w:t>
      </w:r>
    </w:p>
    <w:p>
      <w:r>
        <w:t>127. Moreover, the current competitors of the new entity are also the suppliers of private labels, which together represent more than 29% of the market with IGP products and 8% for SIG wines (i.e., a total of IGP + SIG: 189 million bottles), the rest of the alternative supply being made up of IGP wines sold under private labels (98 million bottles). No public data allows for the precise attribution of private label volumes to the different operators. However, it appears that the main competing operators of Castel in private labels are Moncigale, Uccoar, and Grands Chais de France, which mainly offer IGP products. Furthermore, all have stated that they have available bottling capacities (together approximately 300 million bottles, which is a volume greater than the total size of the market considered) and are able to respond quickly and without major additional costs in the event of new demands from large retailers, which would not be satisfied with the commercial conditions proposed by the new entity. More than two-thirds of the customers surveyed during the phase II investigation estimated that the operation was not likely to harm competition concerning IGPs under private labels.</w:t>
      </w:r>
    </w:p>
    <w:p>
      <w:r>
        <w:t>128. Following the operation, distributors will therefore continue to have credible alternatives to the new entity, capable of responding quickly and without major additional costs to an increase in their demand.</w:t>
      </w:r>
    </w:p>
    <w:p>
      <w:r>
        <w:t>129. Regarding potential competition, in the SIG segment, the entry of new players is unlikely, whether in private labels or in branded products. Indeed, market players have generally highlighted the lack of attractiveness of this segment given the changes in consumption habits. It has also been pointed out that developing new brands is difficult due to the notoriety of Castel and Patriarche's SIG brands, linked both to their longevity in the market and their number. Finally, several operators have indicated encountering specific difficulties related to SIG wines concerning access to raw materials (bulk wine). However, on this last point, the notifying party indicated that during the period 2000-2010, the French production of SIG wines and consumption had decreased in similar proportions. Moreover, it is possible to source from other countries in the European Union, notably Spain or Italy. Furthermore, the government commissioner estimated in his observations that "the new rules of the CMO will encourage, in the coming years, winegrowers to turn away from the production of IGP wines, even AOP, with capped yields, in favor of [wines] SIG with grape variety, with uncapped regulatory yields."</w:t>
      </w:r>
    </w:p>
    <w:p>
      <w:r>
        <w:t>58 The Moncigale group indicated that the parties' brands are "historic brands present for over 20 years in the wine aisle," an opinion shared by the Système U group, which stated that "private labels are strong in terms of notoriety, distribution, and volumes." The Uccoar group thus estimated that the longevity of the parties' brands in the market limits their substitutability with wines having an equivalent price positioning. Moreover, the new entity's offering in terms of SIG wine brands is already very extensive, as it offers 5 brands, so that the shelves of large retailers appear saturated in the eyes of competing operators. The Chantovent group thus estimated that "large retailers need a few reference national brands, no more. New listings are rare and expensive for new brands in this segment." The GCF group confirmed the difficulty of accessing the shelves of large retailers: "Castel being omnipresent, there is no room on the shelves. Additionally, Castel has several sales forces, which allows it to saturate the shelves."</w:t>
      </w:r>
    </w:p>
    <w:p>
      <w:r>
        <w:t>59 The Intermarché and Carrefour groups, which have their own bottling plants, respectively indicated that "it would be difficult to find an alternative supply (bulk wine) for private labels, both in terms of volumes and prices given the tensions on upstream supply" and that "there are nevertheless tensions on upstream supply in wines and country wines (bulk)." This difficulty in sourcing bulk wine has also been confirmed by producers. The Chantovent group indicated that "there is not enough production in France to meet this market segment and this price positioning," so that even cooperatives, which could not source from their members due to lack of production, would face the same difficulties as their competitors.</w:t>
      </w:r>
    </w:p>
    <w:p>
      <w:r>
        <w:t>130. In contrast, the IGP segment, which represents the majority of volumes in the market for everyday wines, is developing, particularly due to the success of varietal wines, which gives it a certain attractiveness likely to encourage the entry of new operators.</w:t>
      </w:r>
    </w:p>
    <w:p>
      <w:r>
        <w:t>131. Furthermore, the production of IGP wines does not require any particular know-how, as it is essentially a bottling activity of bulk wines. Moreover, unlike the existing situation in the SIG wine market, access to bulk IGP wine is relatively easy. Two-thirds of the competitors surveyed during the phase II investigation indicated that in the event of an increase in their production, they could easily purchase additional volumes of bulk IGP wine. Finally, given the very high penetration rate of private labels in the IGP wine market, it is possible for a manufacturer to develop solely in private labels, without having to bear the costs of developing and supporting a brand.</w:t>
      </w:r>
    </w:p>
    <w:p>
      <w:r>
        <w:t>132. Nevertheless, the respondents to the phase II market test did not identify any recent entrants in the IGP wine market, whether in branded products or private labels, and they also did not identify any potential entrants, a situation that can be explained in particular by the fact that the supply of IGP wines is already significant and by the fact that certain factors are likely to hinder entry into this market. Respondents to the market test thus estimated that the financial investment was relatively significant, given the relatively low selling prices of IGP wines. Furthermore, wine production faces specific fiscal and regulatory constraints that require close monitoring by producers.</w:t>
      </w:r>
    </w:p>
    <w:p>
      <w:r>
        <w:t>133. The entry of new operators seems unlikely but cannot be ruled out, particularly in the IGP segment, given its development.</w:t>
      </w:r>
    </w:p>
    <w:p>
      <w:r>
        <w:t>Demand Counter-Power</w:t>
      </w:r>
    </w:p>
    <w:p>
      <w:r>
        <w:t>134. In concentration operations concerning suppliers to large retailers, the Authority generally examines whether the buyers in the large retail sector are able to counterbalance any anti-competitive effects of a concentration given their bargaining power.</w:t>
      </w:r>
    </w:p>
    <w:p>
      <w:r>
        <w:t>135. In this case, the counter-power of large retailers appears limited following the operation concerning the SIG segment. Indeed, large retailers will have no alternative regarding branded products. The only lever available to large retailers would be the development of volumes of SIG private label wines, which is constrained by access to raw materials.</w:t>
      </w:r>
    </w:p>
    <w:p>
      <w:r>
        <w:t>136. However, all large retailers have developed a very significant offering of IGP wines under private labels due to the dynamism of demand for this type of product. Thus, Système U indicated during the phase II investigation: "our [private label] strategy is more focused on growing markets and categories, thus on IGP varietals under private labels." Some, like Carrefour and Intermarché, source bulk wine directly and bottle at least part of their own products. Others purchase the final product from already identified producers. Given the penetration rate of private labels in the market and the existence of alternative sourcing possibilities to Castel, the development of private labels constitutes a credible response for large retailers in the event of price increases by the new entity.</w:t>
      </w:r>
    </w:p>
    <w:p>
      <w:r>
        <w:t>Conclusion</w:t>
      </w:r>
    </w:p>
    <w:p>
      <w:r>
        <w:t>137. Given the limited increment in market shares, the existence of current competitors likely to respond to an increase in demand, particularly concerning IGP wines sold under private labels, the operation is not likely to harm competition through horizontal effects in the market for everyday wines.</w:t>
      </w:r>
    </w:p>
    <w:p>
      <w:r>
        <w:t>B. VERTICAL EFFECTS</w:t>
      </w:r>
    </w:p>
    <w:p>
      <w:r>
        <w:t>138. As the Castel group strengthens its position in the markets for the supply of still and sparkling wines and is present in the downstream market for the retail sale of these same wines, through the Nicolas and Savour Club networks, it is necessary to examine whether the operation is likely to harm competition through vertical effects that would result in the foreclosure of wine suppliers from the market of wine merchants and/or by restricting access for competitors of the Nicolas and Savour Club networks to the market for the supply of wines.</w:t>
      </w:r>
    </w:p>
    <w:p>
      <w:r>
        <w:t>139. The Nicolas and Savour Club networks have a very limited position in the national market for wine merchants, as it amounts to approximately [0-5]% according to the notifying party's estimates.</w:t>
      </w:r>
    </w:p>
    <w:p>
      <w:r>
        <w:t>140. Furthermore, Patriarche does not sell, nor has it sold, its products to wine merchants, and the Castel group supplies only its Nicolas and Savour Club networks, with the combined purchases of these two networks from the Castel group representing approximately [30-40]% of their sales in volume (approximately [10-20]% in value). The Castel group does not make any sales to competing wine merchants and does not have, like Patriarche, any sales force operating with wine merchants, who primarily source directly from wine estates, and to a lesser extent from trading companies specializing in the purchase of grand crus. The operation thus has no impact on the competitors of the Nicolas and Savour Club networks who were already sourcing from competing suppliers of the Castel group.</w:t>
      </w:r>
    </w:p>
    <w:p>
      <w:r>
        <w:t>141. Regarding the operators present in the market for supplying wine to wine merchants, the impact of the operation is at most very limited. Indeed, given the activities of the parties and the modalities of wine supply to wine merchants, the parties cannot be considered as truly active in this market and are thus not particularly likely to become so, their activity being primarily focused on large retail and to a lesser extent on the on-trade channel.</w:t>
      </w:r>
    </w:p>
    <w:p>
      <w:r>
        <w:t>142. In any case, given the very limited position of the Castel group in the downstream market of wine merchants, wine suppliers would continue to have alternative outlets, even if the Nicolas and Savour Club networks ceased sourcing from them and made all their purchases from the Castel group. However, the Castel group would not have an interest in adopting such a strategy that would deprive its wine merchant networks of a number of references that the new entity does not offer. Finally, since Patriarche primarily markets SIG and sparkling wines, which represent only a small portion of sales within the Nicolas and Savour Club networks, the integration of Patriarche does not create any new incentive to concentrate the supplies of the Nicolas and Savour Club networks with the Castel group.</w:t>
      </w:r>
    </w:p>
    <w:p>
      <w:r>
        <w:t>143. The operation is therefore not likely to harm competition through vertical effects.</w:t>
      </w:r>
    </w:p>
    <w:p>
      <w:r>
        <w:rPr>
          <w:b/>
        </w:rPr>
        <w:t>[Pages 31–32]</w:t>
      </w:r>
    </w:p>
    <w:p>
      <w:r>
        <w:t>C. CONGLOMERATE EFFECTS BETWEEN THE MARKETS FOR SPARKLING AND STILL WINES</w:t>
      </w:r>
    </w:p>
    <w:p>
      <w:r>
        <w:t>144. As the operation has the effect of expanding the range of wines offered by the Castel group to include sparkling wines sold in supermarkets, a market in which it was absent prior to the acquisition of Patriarche, it is appropriate to examine whether the operation is likely to harm competition through conglomerate effects consisting notably of tied or bundled sales between the sparkling wines and still wines offered by the new entity to supermarkets.</w:t>
      </w:r>
    </w:p>
    <w:p>
      <w:r>
        <w:t>145. The new entity represents approximately [20-30]% of the total market for the supply of sparkling wines to supermarkets. If finer segmentations of the sparkling wine market were to be considered, the market share of the new entity would rise to a maximum of approximately [30-40]% (market for white sparkling wines sold under MDF). Furthermore, the new entity is present in various markets for still wines sold in supermarkets, notably in the market for everyday wines (excluding MPP) where its market share is significant (approximately [30-40]%). These positions, combined with the ownership of brands deemed essential by large retailers (notably Vieux Papes for SIG wines and Kriter for sparkling wines), could enable it to implement tied or bundled sales strategies. However, such a scenario appears unlikely, particularly since negotiations between still and sparkling wines are separate and this separation should be maintained.</w:t>
      </w:r>
    </w:p>
    <w:p>
      <w:r>
        <w:t>146. Indeed, the Patriarche group, which prior to the operation offered both sparkling and still wines within a single marketing network, entered into distinct commercial agreements for these two categories of wines. The GCF group, which also offers both sparkling and still wines, confirmed during the phase II investigation that negotiations concerning these two types of wines were distinct.</w:t>
      </w:r>
    </w:p>
    <w:p>
      <w:r>
        <w:t>147. All respondents to the market test confirmed that negotiations concerning sparkling wines and still wines were distinct, and the distributors interviewed during hearings or telephone interviews specified that they would not be interested in grouping negotiations for these two types of products. The Carrefour group thus specified during the phase II investigation that "sparkling wines are treated separately. The final demand is too different to negotiate Carrefour's supplies jointly," while the Auchan group indicated that "negotiating the purchase of still and sparkling wines in a bundled manner is of no interest and Auchan refuses to do so. There are specific competitors in the sparkling wine market and purchases are managed by a specific buyer. The files are split to maintain maximum freedom of choice in order to avoid becoming dependent on groups like Castel." Moreover, the customers and competitors of the new entity did not express any particular concerns regarding the effects of the Castel group's expansion into sparkling wines, believing that the main effect of this rapprochement consists solely of logistical gains.</w:t>
      </w:r>
    </w:p>
    <w:p>
      <w:r>
        <w:t>148. The operation is therefore not likely to harm competition through conglomerate effects between the markets for sparkling and still wines.</w:t>
      </w:r>
    </w:p>
    <w:p>
      <w:r>
        <w:t>DECIDES</w:t>
      </w:r>
    </w:p>
    <w:p>
      <w:r>
        <w:t>Single Article: The operation notified under number 11-177 is authorized.</w:t>
      </w:r>
    </w:p>
    <w:p>
      <w:r>
        <w:t>Deliberated on the oral report of Ms. Gaëlle Huerre, Ms. Gwenaëlle Nouet, and Ms. Géraldine Rousset and the intervention of Ms. Nadine Mouy, deputy general rapporteur, by Ms. Anne Perrot, vice-president, chair of the session, Ms. Laurence Idot and Ms. Reine-Claude Mader-Saussaye and Mr. Yves Brissy, members.</w:t>
      </w:r>
    </w:p>
    <w:p>
      <w:r>
        <w:t xml:space="preserve">The session secretary, The vice-president,  </w:t>
        <w:br/>
        <w:t xml:space="preserve">Caroline Orsel-Sébès Anne Perrot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