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https://www.autoritedelaconcurrence.fr/fr/decision-de-controle-des-concentrations/relative-lacquisition-des-societes-clinique-de-lunion-et-le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13-DCC-55 of May 15, 2013  </w:t>
        <w:br/>
        <w:t xml:space="preserve">regarding the acquisition of the companies Clinique de l'Union and Le Marquisat  </w:t>
        <w:br/>
        <w:t xml:space="preserve">by the company Ramsay SA  </w:t>
        <w:br/>
        <w:t xml:space="preserve">The Competition Authority,  </w:t>
        <w:br/>
        <w:t xml:space="preserve">Having regard to the complete notification file sent to the mergers department on April 18, 2013,  </w:t>
        <w:br/>
        <w:t xml:space="preserve">concerning the acquisition of the companies Clinique de l'Union and Le Marquisat by the company Ramsay SA, materialized by a firm offer to acquire shares countersigned by the sellers on March 31,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Clinique de l'Union and Le Marquisat, operating private healthcare establishments in the city of Saint-Jean (31), by the company Ramsay SA, jointly owned by Ramsay Health Care and Predica (a subsidiary of the Crédit Agricole group), constitutes a concentration operation within the meaning of Article L. 430-1 of the Commercial Code. Given the turnover achieved by the companies concerned, the operation does not have a community dimension.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13-053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