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https://www.autoritedelaconcurrence.fr/fr/decision-de-controle-des-concentrations/relative-lacquisition-des-societes-meny-et-meny-rm-par-le</w:t>
      </w:r>
    </w:p>
    <w:p>
      <w:r>
        <w:t>Pages translated : 4</w:t>
      </w:r>
    </w:p>
    <w:p/>
    <w:p>
      <w:r>
        <w:rPr>
          <w:b/>
        </w:rPr>
        <w:t>[Pages 1–3]</w:t>
      </w:r>
    </w:p>
    <w:p>
      <w:r>
        <w:t xml:space="preserve">FRENCH REPUBLIC  </w:t>
        <w:br/>
        <w:t xml:space="preserve">Decision No. 12-DCC-72 of May 30, 2012  </w:t>
        <w:br/>
        <w:t xml:space="preserve">regarding the acquisition of the companies Meny and Meny RM  </w:t>
        <w:br/>
        <w:t>by the Bailly Group</w:t>
      </w:r>
    </w:p>
    <w:p>
      <w:r>
        <w:t xml:space="preserve">The Competition Authority,  </w:t>
        <w:br/>
        <w:t xml:space="preserve">Having regard to the notification file sent to the merger service on April 19, 2012, and declared complete on May 7, 2012, concerning the acquisition of the companies Meny and Meny RM by the Bailly Group, via the companies Bailly and Oblinger, formalized by a transfer protocol dated March 30,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Bailly and Oblinger are simplified joint-stock companies owned by the company SCB, the parent holding company of the Bailly Group. The Bailly Group operates, through all its subsidiaries, dealerships for the brands Peugeot, Citroën, Suzuki, Hyundai, Kia, BMW, and Mini located in the departments of Meurthe-et-Moselle (54), Meuse (55), Moselle (57), and Bas-Rhin (67). These dealerships specialize in the distribution of new and used vehicles, the sale of spare parts and automotive accessories, and the repair and maintenance of vehicles.  </w:t>
        <w:br/>
        <w:t xml:space="preserve">2. Meny and Meny RM are simplified joint-stock companies, owned by the company Meny Holding Investissements, which operate Peugeot and Citroën brand dealerships located in the city of Toul (54), specializing in the distribution of new and used vehicles, the sale of spare parts and automotive accessories, and the repair and maintenance of vehicles.  </w:t>
        <w:br/>
        <w:t>3. Under a transfer protocol dated March 30, 2012, the companies Bailly and Oblinger are respectively committed to acquiring exclusive control of the companies Meny and Meny RM. As it results in the acquisition of the companies Meny and Meny RM by the Bailly Group, the notified operation is a concentration operation within the meaning of Article L. 430-1 of the Commercial Code. The companies concerned operate one or more retail stores and together achieve a total worldwide turnover of more than 75 million euros (Bailly Group: 350 million euros for the 2010 fiscal year; target companies: 55.5 million euros for the 2010 fiscal year). Given these turnovers, the operation does not have a Community dimension. However, the control thresholds related to retail trade mentioned in point II of Article L. 430-2 of the Commercial Code are exceeded. Therefore, the present operation is subject to the provisions of Articles L. 430-3 and following of the Commercial Code relating to economic concentration.</w:t>
      </w:r>
    </w:p>
    <w:p>
      <w:r>
        <w:t xml:space="preserve">II. Definition of the relevant markets  </w:t>
        <w:br/>
        <w:t xml:space="preserve">A. DEFINITION OF PRODUCT AND SERVICE MARKETS  </w:t>
        <w:br/>
        <w:t xml:space="preserve">4. In the automotive distribution sector, the decision-making practice1 distinguishes (i) the distribution of new passenger vehicles intended for individual customers; (ii) the distribution of new passenger vehicles intended for professional customers; (iii) the distribution of commercial vehicles (notably light utility vehicles); (iv) the distribution of used vehicles; (v) the distribution of spare parts and automotive accessories; (vi) the distribution of maintenance and repair services for motor vehicles; (vii) the distribution of rental services.  </w:t>
        <w:br/>
        <w:t xml:space="preserve">5. There is no need to challenge these definitions during the examination of the present operation.  </w:t>
        <w:br/>
        <w:t>6. The companies concerned are simultaneously present in five of these markets, namely (i) the distribution of new passenger vehicles intended for individual customers, (ii) the distribution of new passenger vehicles intended for professional customers, (iv) the distribution of used vehicles, (v) the distribution of spare parts and automotive accessories, and (vi) the distribution of maintenance and repair services for motor vehicles.</w:t>
      </w:r>
    </w:p>
    <w:p>
      <w:r>
        <w:t xml:space="preserve">B. GEOGRAPHICAL DEFINITION OF MARKETS  </w:t>
        <w:br/>
        <w:t>7. Regarding the retail sale of new or used motor vehicles, spare parts and automotive accessories, and maintenance and repair services for motor vehicles, the decision-making practice2 adopts a local definition, with the analysis generally conducted at the departmental level.</w:t>
      </w:r>
    </w:p>
    <w:p>
      <w:r>
        <w:t xml:space="preserve">8. However, it has also been noted several times3 that to purchase new vehicles, individuals, and even more so professionals, do not stop at departmental borders and may extend their searches to neighboring departments, or even to neighboring countries when they reside in border departments. Professionals are also likely to address manufacturers directly, with their demand potentially being expressed through calls for tenders.  </w:t>
        <w:br/>
        <w:t>9. In the case at hand, the companies Meny and Meny RM managing businesses located in the city of Toul in Meurthe-et-Moselle (54), the competitive analysis will be conducted on this department alone.</w:t>
      </w:r>
    </w:p>
    <w:p>
      <w:r>
        <w:t xml:space="preserve">III. Competitive Analysis  </w:t>
        <w:br/>
        <w:t xml:space="preserve">10. Regarding the calculation of market shares in the markets for the sale of new vehicles, the decision-making practice4 uses as an indicator the ratio between the sales of new vehicles made by the parties in the departments concerned by the operation and the total registrations of new vehicles recorded in these same departments by the prefectures.  </w:t>
        <w:br/>
        <w:t xml:space="preserve">11. In the market for the distribution of new vehicles intended for individual customers, across all brands, the cumulative market share of the new entity in the department of Meurthe-et-Moselle will be 12.3% (Bailly Group: 5.8%; target companies: 6.5%).  </w:t>
        <w:br/>
        <w:t xml:space="preserve">12. In the market for the distribution of new vehicles intended for professional customers, across all brands, the cumulative market share of the new entity in the department of Meurthe-et-Moselle will be 13.3% (Bailly Group: 4.8%; target companies: 8.5%).  </w:t>
        <w:br/>
        <w:t xml:space="preserve">13. In the market for the distribution of used vehicles, the market share of the new entity in the department of Meurthe-et-Moselle will be 2.9%.  </w:t>
        <w:br/>
        <w:t xml:space="preserve">14. Finally, in the markets for the retail sale of spare parts and automotive accessories and for the maintenance and repair of motor vehicles, the notifying party was unable to estimate the market shares of the parties to the operation. However, the merged entity will have to face competition from other authorized dealers, as well as from repairers of other brands, independent garages, and specialized chains such as Speedy, Feu Vert, and Norauto, which are likely to offer consumers identical or equivalent quality repair and maintenance services.  </w:t>
        <w:br/>
        <w:t xml:space="preserve">15. Therefore, given these elements, the operation is not likely to harm competition.  </w:t>
        <w:br/>
        <w:t xml:space="preserve">3 See in particular decisions No. 09-DCC-01 and 10-DCC-174 of the Competition Authority  </w:t>
        <w:br/>
        <w:t>4 See the aforementioned decisions.</w:t>
      </w:r>
    </w:p>
    <w:p>
      <w:r>
        <w:rPr>
          <w:b/>
        </w:rPr>
        <w:t>[Pages 4–4]</w:t>
      </w:r>
    </w:p>
    <w:p>
      <w:r>
        <w:t xml:space="preserve">DECIDES  </w:t>
        <w:br/>
        <w:t xml:space="preserve">Sole Article: The operation notified under number 12-063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