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https://www.autoritedelaconcurrence.fr/fr/decision-de-controle-des-concentrations/relative-lacquisition-du-controle-conjoint-de-financiere-de</w:t>
      </w:r>
    </w:p>
    <w:p>
      <w:r>
        <w:t>Pages translated : 5</w:t>
      </w:r>
    </w:p>
    <w:p/>
    <w:p>
      <w:r>
        <w:rPr>
          <w:b/>
        </w:rPr>
        <w:t>[Pages 1–3]</w:t>
      </w:r>
    </w:p>
    <w:p>
      <w:r>
        <w:t xml:space="preserve">FRENCH REPUBLIC  </w:t>
        <w:br/>
        <w:t xml:space="preserve">Decision No. 11-DCC-190 of December 16, 2011  </w:t>
        <w:br/>
        <w:t xml:space="preserve">regarding the acquisition of joint control of Financière de Kiel by  </w:t>
        <w:br/>
        <w:t xml:space="preserve">LBO France Gestion and Lur Berri  </w:t>
        <w:br/>
        <w:t xml:space="preserve">The Competition Authority,  </w:t>
        <w:br/>
        <w:t xml:space="preserve">Having regard to the notification file submitted in full to the merger service on  </w:t>
        <w:br/>
        <w:t xml:space="preserve">November 10, 2011, regarding the acquisition by LBO France Gestion and Lur Berri of joint control  </w:t>
        <w:br/>
        <w:t xml:space="preserve">of Financière de Kiel, formalized by a firm investment offer letter dated July 29, 2011, and a draft term sheet dated June 25, 2011;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LBO France Gestion SAS (hereinafter "LBO France") is a private equity company  </w:t>
        <w:br/>
        <w:t xml:space="preserve">specialized in leveraged buyout transactions. It holds, through the funds it manages, stakes in companies  </w:t>
        <w:br/>
        <w:t xml:space="preserve">operating in various economic sectors. LBO France is not controlled by any of its shareholders,  </w:t>
        <w:br/>
        <w:t xml:space="preserve">individuals whose stakes in the share capital of LBO France are held through holding companies. Similarly,  </w:t>
        <w:br/>
        <w:t xml:space="preserve">no investor in the funds managed by LBO France is likely to exert decisive influence over the decisions of LBO France.  </w:t>
        <w:br/>
        <w:t xml:space="preserve">2. Lur Berri is an agricultural cooperative with variable capital whose share capital is  </w:t>
        <w:br/>
        <w:t xml:space="preserve">held, as of August 31, 2010, by 5,080 cooperative members. Through its various subsidiaries  </w:t>
        <w:br/>
        <w:t xml:space="preserve">and its members, Lur Berri is active in the sectors of breeding, slaughtering, and processing of beef,  </w:t>
        <w:br/>
        <w:t xml:space="preserve">sheep, and pork meat, as well as foie gras duck, agricultural production (cereals, vegetables, seeds),  </w:t>
        <w:br/>
        <w:t>animal feed, distribution of DIY and gardening products, and bird breeding.</w:t>
      </w:r>
    </w:p>
    <w:p>
      <w:r>
        <w:t xml:space="preserve">3. Financière de Kiel SAS (hereinafter "FdK") is controlled by the Icelandic law company  </w:t>
        <w:br/>
        <w:t xml:space="preserve">Alfesca HF (hereinafter "Alfesca"), a company whose share capital is currently held at  </w:t>
        <w:br/>
        <w:t xml:space="preserve">49.81% by Lur Berri, 42.98% directly and indirectly by Mr. Olafur Olafsson, and 7.21% by the management of Alfesca.  </w:t>
        <w:br/>
        <w:t xml:space="preserve">Alfesca is exclusively controlled by Mr. Olafur Olafsson, except for the foie gras duck activities of its subsidiary Labeyrie,  </w:t>
        <w:br/>
        <w:t xml:space="preserve">over which Lur Berri has specific veto rights granting it joint control. Lur Berri does not have any decisive influence over the other activities of Alfesca.  </w:t>
        <w:br/>
        <w:t xml:space="preserve">4. FdK produces and distributes "festive" food products under various brands: smoked salmon,  </w:t>
        <w:br/>
        <w:t xml:space="preserve">trout, and herring (under the brands Labeyrie and Delpierre), foie gras and products based on  </w:t>
        <w:br/>
        <w:t xml:space="preserve">foie gras duck (under the brands Labeyrie and Pierre Guéraçague), blinis and spreadable preparations  </w:t>
        <w:br/>
        <w:t xml:space="preserve">(under the brands Blini and le Traiteur Grec), other fish, shrimp, and shellfish (under the brands Labeyrie and Delpierre).  </w:t>
        <w:br/>
        <w:t xml:space="preserve">FdK also markets frozen food products under the Brossard brand and manufactures frozen food products for large retailers under private label.  </w:t>
        <w:br/>
        <w:t xml:space="preserve">5. The proposed operation consists, on the one hand, of the acquisition by Lur Berri of the entirety of  </w:t>
        <w:br/>
        <w:t xml:space="preserve">the share capital of Alfesca and, on the other hand, of the simultaneous acquisition by LBO France of  </w:t>
        <w:br/>
        <w:t xml:space="preserve">33.33% of the share capital and voting rights of FdK. LBO France will have veto rights over certain strategic decisions of FdK.  </w:t>
        <w:br/>
        <w:t xml:space="preserve">At the end of the proposed operation, Alfesca will merge with Lur Berri. The operation thus results in the joint control of  </w:t>
        <w:br/>
        <w:t xml:space="preserve">FdK by LBO France and Lur Berri, and constitutes a concentration within the meaning of Article  </w:t>
        <w:br/>
        <w:t xml:space="preserve">L. 430-1 of the Commercial Code.  </w:t>
        <w:br/>
        <w:t xml:space="preserve">6. The concerned companies have achieved a consolidated turnover excluding taxes on a  </w:t>
        <w:br/>
        <w:t xml:space="preserve">global scale of more than 5 billion euros (LBO Gestion: […] billion euros for the fiscal year ending  </w:t>
        <w:br/>
        <w:t xml:space="preserve">December 31, 2010; Lur Berri: […] million euros for the fiscal year ending August 31, 2011; FdK: […] million euros for the fiscal year ending  </w:t>
        <w:br/>
        <w:t xml:space="preserve">June 31, 2011). Each of these companies has achieved, within the European Union, a turnover exceeding 250 million euros (LBO Gestion: […] billion euros of which  </w:t>
        <w:br/>
        <w:t xml:space="preserve">[…] billion euros in France for the fiscal year ending December 31, 2010; Lur Berri: […] million euros of which […] million euros in France for the fiscal year ending  </w:t>
        <w:br/>
        <w:t xml:space="preserve">August 31, 2011; FdK: […] million euros of which […] million euros for the fiscal year ending  </w:t>
        <w:br/>
        <w:t xml:space="preserve">June 31, 2011). Given the turnover of the parties to the operation, the thresholds set out in Article 1, paragraph 2, a) and b) of Regulation (EC) No. 139/2004 of the Council of  </w:t>
        <w:br/>
        <w:t xml:space="preserve">January 20, 2004 are met. Nevertheless, since each of the parties to the operation generates more than two-thirds of its turnover in France, the operation does not have a  </w:t>
        <w:br/>
        <w:t xml:space="preserve">community dimension. On the other hand, the relevant control thresholds mentioned in point I of Article  </w:t>
        <w:br/>
        <w:t xml:space="preserve">L. 430-2 of the Commercial Code are exceeded. The present operation is therefore subject to the  </w:t>
        <w:br/>
        <w:t xml:space="preserve">provisions of Articles L. 430-3 and following of the Commercial Code relating to economic concentration.  </w:t>
        <w:br/>
        <w:t xml:space="preserve">II. Definition of the relevant markets  </w:t>
        <w:br/>
        <w:t xml:space="preserve">7. Lur Berri and FdK are simultaneously present in the sector of breeding, production, and  </w:t>
        <w:br/>
        <w:t xml:space="preserve">processing of waterfowl for foie gras ("the foie gras sector"). Lur Berri is present in the  </w:t>
        <w:br/>
        <w:t xml:space="preserve">sectors of breeding and fattening of live ducks as well as in the production and marketing of canned duck-based dishes (wings, thighs, and confits of  </w:t>
        <w:br/>
        <w:t xml:space="preserve">duck). FdK is present in the sector of slaughtering and eviscerating live ducks as well as in the processing and marketing of products derived from ducks.  </w:t>
        <w:br/>
        <w:t xml:space="preserve">8. Decision-making practice has distinguished between, on the one hand, the upstream market for the supply of waterfowl for foie gras and, on the other hand, the downstream markets for the production and marketing of products derived from waterfowl for foie gras.  </w:t>
        <w:br/>
        <w:t xml:space="preserve">A. THE UPSTREAM MARKET  </w:t>
        <w:br/>
        <w:t xml:space="preserve">9. Lur Berri purchases ducklings from hatcheries to then raise and fatten them. At the end of this operation, the so-called "fat" duck is sold to duck processing industries such as FdK, for which Lur Berri is the exclusive supplier.  </w:t>
        <w:br/>
        <w:t xml:space="preserve">10. Decision-making practice has considered that the supply of waterfowl for foie gras constitutes a distinct product market from the supply of other types of poultry, given the fact that waterfowl for foie gras are primarily purchased for their liver and not for their meat and that there are specific supply chains for waterfowl for foie gras.  </w:t>
        <w:br/>
        <w:t xml:space="preserve">11. The question of a possible segmentation of the market for the supply of waterfowl for foie gras based on the animal species (goose or duck) or the designation (protected geographical indication or not) was considered but not resolved. In the present case, the precise delimitation of the market can also be left open, as the conclusions of the analysis remain unchanged regardless of the delimitation retained.  </w:t>
        <w:br/>
        <w:t xml:space="preserve">12. Regarding the geographical delimitation of the market, decision-making practice noted that slaughterhouses generally source within a radius of less than 150 kilometers, as the longer the transport duration, the more the weight of the livers of the waterfowl tends to decrease, and the higher the mortality rate of the transported ducks and geese tends to increase. In this case, however, it is not necessary to resolve this question, as the conclusions of the analysis remain unchanged regardless of the delimitation retained.  </w:t>
        <w:br/>
        <w:t xml:space="preserve">B. THE DOWNSTREAM MARKETS  </w:t>
        <w:br/>
        <w:t xml:space="preserve">13. Decision-making practice has considered segmenting the downstream markets for the marketing of products derived from fattened waterfowl based on:  </w:t>
        <w:br/>
        <w:t>- the characteristics of the products: products based on foie gras, on the one hand, and products based on the meat of fattened waterfowl, on the other hand. For products based on foie gras, a finer sub-segmentation was considered between (i) products based on raw foie gras and (ii) products based on cooked or semi-cooked foie gras with a possible distinction within this segment between whole foie gras and other products based on foie gras. For products based on the meat of fattened waterfowl, a sub-</w:t>
      </w:r>
    </w:p>
    <w:p>
      <w:r>
        <w:rPr>
          <w:b/>
        </w:rPr>
        <w:t>[Pages 4–5]</w:t>
      </w:r>
    </w:p>
    <w:p>
      <w:r>
        <w:t xml:space="preserve">a finer segmentation was considered between (i) raw cut products including duck breasts and fillets, (ii) processed products, and (iii) duck confit;  </w:t>
        <w:br/>
        <w:t xml:space="preserve">- the distribution channel: large and medium-sized retailers ("GMS") and out-of-home catering ("RHD");  </w:t>
        <w:br/>
        <w:t xml:space="preserve">- the commercial positioning of the products: manufacturer brand ("MDF") and distributor brand ("MDD").  </w:t>
        <w:br/>
        <w:t xml:space="preserve">14. Decision-making practice has, however, left the precise delineation of the relevant product markets open. In the present case, this delineation can also be left open, insofar as, regardless of the delineation adopted, the conclusions of the analysis remain unchanged.  </w:t>
        <w:br/>
        <w:t xml:space="preserve">15. Regarding the geographical dimension of these markets, decision-making practice has considered that it has a national dimension, as products based on foie gras and the meat of waterfowl for foie gras are traditional regional products essentially manufactured and consumed uniformly in France. There is no reason to challenge this delineation in the context of the analysis of the proposed operation.  </w:t>
        <w:br/>
        <w:t xml:space="preserve">III. Competitive Analysis  </w:t>
        <w:br/>
        <w:t xml:space="preserve">16. Lur Berri acquired 35.13% of the capital of Alfesca in 2009. The operation granted Luc Berri joint control over the duck activity of the company Labeyrie, owned by Alfesca through its subsidiary FdK, but not over the other activities of Alfesca. This operation was authorized by the Competition Authority by decision n° 09-DCC-31 of July 29, 2009.  </w:t>
        <w:br/>
        <w:t xml:space="preserve">17. Regarding the duck activity, LBO France, through the companies controlled via the funds it manages, is only marginally present. Only the company EVS, in which LBO France holds 68% of the capital, offers duck and fish trimming services (notably salmon) and foie gras deveining. However, these activities are marginal and represent less than [0-5]% of the markets in question. Consequently, the transition from joint control exercised by Mr. Olafur Olafsson and Lur Berri over this activity to joint control by LBO France and Lur Berri is not likely to have effects on competition.  </w:t>
        <w:br/>
        <w:t xml:space="preserve">18. Regarding the other activities of FdK, neither Lur Berri nor LBO France are active in any of the relevant markets, or in a related market or one located upstream or downstream. Therefore, the operation cannot have any effect on these markets.  </w:t>
        <w:br/>
        <w:t xml:space="preserve">19. Furthermore, the operation is not likely to create a risk of coordination of the behavior of the parent companies. Lur Berri holds a controlling stake in the capital of the company Spanghero, active in the markets of third transformation (packaging of ready-to-cook meat for the end consumer) and fourth transformation (manufacturing of processed meat products). LBO France, through its stake in EVS, offers cutting, deboning, and trimming services for meat (beef, pork, poultry, fish) to operators active in the markets of second, third, and fourth transformation. Consequently, there is no overlap between the activities of EVS and those of Spanghero. Moreover, EVS's market share in the vertically related markets to those in which Spanghero operates is less than [0-5]%. From all these elements, it appears that a risk of coordination among the parent companies is unlikely.  </w:t>
        <w:br/>
        <w:t xml:space="preserve">20. In light of the above, the present operation is not likely to harm competition.  </w:t>
        <w:br/>
        <w:t xml:space="preserve">DECIDES  </w:t>
        <w:br/>
        <w:t xml:space="preserve">Sole Article: The operation notified under number 11-0214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