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https://www.autoritedelaconcurrence.fr/fr/decision-de-controle-des-concentrations/relative-lacquisition-du-controle-exclusif-de-la-societe-0</w:t>
      </w:r>
    </w:p>
    <w:p>
      <w:r>
        <w:t>Pages translated : 31</w:t>
      </w:r>
    </w:p>
    <w:p/>
    <w:p>
      <w:r>
        <w:rPr>
          <w:b/>
        </w:rPr>
        <w:t>[Pages 1–3]</w:t>
      </w:r>
    </w:p>
    <w:p>
      <w:r>
        <w:t xml:space="preserve">FRENCH REPUBLIC  </w:t>
        <w:br/>
        <w:t xml:space="preserve">Decision No. 11-DCC-201 of December 16, 2011  </w:t>
        <w:br/>
        <w:t>regarding the acquisition of exclusive control of Financière Vivaldi SAS by Oaktree Capital Group LLC</w:t>
      </w:r>
    </w:p>
    <w:p>
      <w:r>
        <w:t xml:space="preserve">The Competition Authority,  </w:t>
        <w:br/>
        <w:t xml:space="preserve">Having regard to the notification file submitted in full to the merger service on November 10, 2011, regarding the acquisition by Oaktree Capital Group LLC of exclusive control of Financière Vivaldi SAS, formalized by a share transfer agreement dated November 5,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Oaktree Capital Group LLC (“Oaktree”) is an investment company that controls, through the funds linked to it, companies active in various sectors including health, clothing, travel, packaging, real estate, mining, agri-food, telecommunications, media, and entertainment. Oaktree controls four companies active in the packaging sector: it holds exclusive control of the SGD group (hereinafter “SGD”), and the companies Tekni-Plex and Nordenia, as well as joint control of Chesapeake.  </w:t>
        <w:br/>
        <w:t xml:space="preserve">2. SGD manufactures and markets glass bottles for the perfumery, cosmetics, and pharmaceutical sectors and glass carafes for the wine and spirits sector. SGD also has a distribution activity for glass or plastic bottles, caps, pumps, droppers, and pods through its subsidiary VG Emballage (hereinafter “VGE”).  </w:t>
        <w:br/>
        <w:t>1 The majority of Oaktree's capital is held, directly or indirectly, by […] individual investors none of whom holds control of Oaktree. The remainder of Oaktree's capital is held, directly or indirectly, by […].</w:t>
      </w:r>
    </w:p>
    <w:p>
      <w:r>
        <w:t xml:space="preserve">3. Chesapeake manufactures and markets folding cartons, leaflets, labels, cushioning systems, and more marginally plastic packaging for the pharmaceutical sector. It also manufactures and markets folding cartons outside France intended for the cosmetics and wine and spirits sectors.  </w:t>
        <w:br/>
        <w:t xml:space="preserve">4. Tekni-Plex primarily manufactures and markets specialized packaging products to operators in the packaging sector, such as films for pharmaceutical blisters, laminated films for sample and unit dose packaging, as well as accessories for caps such as sealing gaskets and tubes for pump systems.  </w:t>
        <w:br/>
        <w:t xml:space="preserve">5. Finally, Nordenia manufactures and markets, primarily to laminators, flexible packaging such as polyethylene films used in the manufacture of labels. Nordenia also manufactures and markets laminates for unit dose sachets intended for hair coloring products but only for one client in Europe.  </w:t>
        <w:br/>
        <w:t xml:space="preserve">6. Financière Vivaldi SAS (hereinafter “Financière Vivaldi”) is the holding company of the Nord Est Ileos group (hereinafter “Nord Est Ileos” or “the target”) which specializes in the manufacture and marketing of packaging primarily for the pharmaceutical, cosmetics, and perfumery sectors. It is currently held at […] % by Fonds 21 Centrale, […] % by Harwanne, and […] % by its executives. The group's activities are primarily organized around two business branches: the “beauty” branch which includes the companies Axilone, Bioplan, and their subsidiaries, and the “graphic” branch which includes the companies Packetis, Alliora, and their subsidiaries.  </w:t>
        <w:br/>
        <w:t xml:space="preserve">7. Regarding the “beauty” branch, Axilone has a plastic injection activity, mold manufacturing, and metal stamping for the perfumery and cosmetics sectors. It primarily produces and markets caps (in plastic or metal) for perfume bottles, pots for cosmetic products, as well as plastic or metal pot lids for cosmetic products, and tubes (bases and caps) for lipsticks and lip gloss. Axilone also has a very marginal activity of manufacturing pots for the cosmetics industry. Furthermore, Bioplan produces and markets samples and mono-doses (or unit doses) for the cosmetics and perfumery industries. Bioplan carries out the filling of samples and mono-doses on behalf of its clients.  </w:t>
        <w:br/>
        <w:t xml:space="preserve">8. Regarding the “graphic” branch, Packetis produces and markets folding cartons as well as leaflets, adhesive labels, and cushioning systems for the pharmaceutical and parapharmaceutical sectors. Furthermore, Alliora produces and markets boxes and cases for the perfumery, cosmetics (skin care, makeup, hair care, hygiene), and wine and spirits sectors.  </w:t>
        <w:br/>
        <w:t xml:space="preserve">9. The proposed operation consists of the acquisition by OCM Luxembourg Ipanema Holding Sarl, a company indirectly controlled by Oaktree, of 97.5% of the shares of Financière Vivaldi. The operation thus results in the exclusive control of Financière Vivaldi by Oaktree, and constitutes a concentration within the meaning of Article L. 430-1 of the Commercial Code.  </w:t>
        <w:br/>
        <w:t xml:space="preserve">2 The films produced by Nordenia correspond to the printable face of the labels. Laminators assemble the different layers of the labels (printable face, adhesive face, silicone layer, and backing) to make rolls or sheets of labels that are sold to “converter-printers.”  </w:t>
        <w:br/>
        <w:t>3 Cushioning systems are designed to secure glass bulbs to prevent them from colliding in their packaging.</w:t>
      </w:r>
    </w:p>
    <w:p>
      <w:r>
        <w:t>10. The concerned companies have together achieved a consolidated turnover excluding taxes worldwide of more than 150 million euros (Oaktree: […] billion euros for the 2010 fiscal year; Financière Vivaldi: […] million euros for the same fiscal year, of which […] million euros in the European Union). Each of these companies has achieved, in France, a turnover exceeding 50 million euros (Oaktree: […] million euros for the 2010 fiscal year; Financière Vivaldi: […]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11. There are three categories of packaging:  </w:t>
        <w:br/>
        <w:t xml:space="preserve">- primary packaging that contains the products with which it is in direct contact such as bottles, jars, caps, bags, or pouches. These are the smallest consumer sales units (“UVC”), more commonly known by professionals as “packaging”;  </w:t>
        <w:br/>
        <w:t xml:space="preserve">- secondary packaging that groups several primary packages to facilitate their transport to sales shelves or to constitute larger consumer sales units such as cartons, boxes, plastic films, etc.;  </w:t>
        <w:br/>
        <w:t xml:space="preserve">- tertiary packaging designed to facilitate the handling and transport of a number of items or secondary packaging, in order to avoid their physical handling and damage related to transport such as transport boxes or pallets.  </w:t>
        <w:br/>
        <w:t>12. The parties produce and market primary and secondary packaging for the pharmaceutical/parapharmaceutical, cosmetics, perfumery, and wine and spirits sectors.</w:t>
      </w:r>
    </w:p>
    <w:p>
      <w:r>
        <w:t xml:space="preserve">A. PRIMARY PACKAGING MARKETS  </w:t>
        <w:br/>
        <w:t xml:space="preserve">13. Oaktree and Nord Est Ileos operate in several primary packaging markets: (i) the markets for the manufacture and marketing of glass and plastic containers, (ii) the markets for caps and closures and accessories for caps and closures, (iii) the markets for filling samples and unit doses and the markets for materials for flexible packaging.  </w:t>
        <w:br/>
        <w:t>14. Furthermore, Nord Est Ileos, through its subsidiary Axilone, manufactures and markets lip balm tubes. None of the companies controlled by Oaktree is active in this market or in upstream, downstream, or related markets, so this market is not concerned by the notified operation and will not be analyzed further.</w:t>
      </w:r>
    </w:p>
    <w:p>
      <w:r>
        <w:rPr>
          <w:b/>
        </w:rPr>
        <w:t>[Pages 4–6]</w:t>
      </w:r>
    </w:p>
    <w:p>
      <w:r>
        <w:t>1. MARKETS FOR PLASTIC OR GLASS CONTAINERS</w:t>
        <w:br/>
        <w:t>15. Nord Est Ileos manufactures and markets, through its subsidiary Axilone, plastic jars intended for the cosmetics sector. It also marginally distributes a glass container intended for a client in the cosmetics sector.</w:t>
        <w:br/>
        <w:t>16. Oaktree manufactures and markets, through SGD, glass containers for the pharmaceutical, cosmetics, and perfumery sectors. It also marginally markets plastic containers.</w:t>
        <w:br/>
        <w:t>a) Relevant product markets</w:t>
        <w:br/>
        <w:t>17. Community decision-making practice has considered that containers could be segmented based on the materials used: glass, metal, plastic, paper. It noted that the different types of containers are not substitutable for each other from both the supply and demand perspectives, particularly given the constraints of product preservation, production constraints (filling technologies), differences in transportation costs (glass packaging being more expensive to transport than metal or plastic), as well as commercial constraints (customer preferences). It thus considered that glass containers belong to a distinct market from plastic containers.</w:t>
        <w:br/>
        <w:t>18. Community decision-making practice has also contemplated a possible sub-segmentation of these markets based on the end use of the containers (wines and spirits, other beverages, food, pharmaceutical products), but ultimately left the question open.</w:t>
        <w:br/>
        <w:t>19. The market test conducted with the main clients of the parties confirmed, on the one hand, the absence of substitutability of containers according to the materials used, and, on the other hand, the specificities of containers based on their intended use. In the pharmaceutical sector, the choice of materials used in the manufacture of containers is filed in the marketing authorization dossier, and any change requires an update of this dossier. Furthermore, the choice of materials is linked to the preservation of the manufactured products, packaging equipment, regulations that impose certain quality requirements to preserve the identity, dosage, purity, and stability of the products, as well as local market constraints. Containers intended for pharmaceutical products thus appear specific and must be distinguished from containers intended for other sectors. In the cosmetics and perfumery sectors, the choice of container is primarily related to marketing aspects (presentation and aesthetics of the product) and technical aspects (product preservation). Thus, for perfume, glass is generally preferred, while for toiletries (lotion, shower gel, shampoo, etc.), plastic is often used.</w:t>
        <w:br/>
        <w:t>20. Some competitors have also indicated that it is more difficult for a manufacturer supplying containers for non-pharmaceutical sectors to adapt its production to provide an offer to operators in the pharmaceutical sector than vice versa, given both regulatory constraints and the required investments, with production conditions being more stringent in the pharmaceutical sector.</w:t>
        <w:br/>
        <w:t>21. Furthermore, regarding plastic containers, community decision-making practice has considered a segmentation between aseptic and non-aseptic containers as well as between polyethylene containers and resin containers. The majority of operators surveyed in the market test confirmed the relevance of these distinctions. However, the parties argue that, given the negligible presence of the target in these markets, it is not necessary, in this particular case, to further segment the market.</w:t>
        <w:br/>
        <w:t>22. The parties propose, on the other hand, to distinguish plastic containers based on their shape (bottles or jars). Some clients and competitors of the parties have, like the parties, considered that such a distinction would be relevant, as different technologies are used: for jars, injection technology, and for bottles, blow-extrusion or injection-blow technology, which are not necessarily developed by the same manufacturers and involve significant investments. Nevertheless, the majority of them do not share this analysis.</w:t>
        <w:br/>
        <w:t>23. It is not necessary in this case to resolve the question of the precise delineation of the relevant markets, insofar as whatever delineation is chosen, the conclusions of the analysis will remain unchanged.</w:t>
        <w:br/>
        <w:t>b) Relevant geographical markets</w:t>
        <w:br/>
        <w:t>24. Regarding glass containers, community decision-making practice has considered that transportation costs and the necessity of locating suppliers close to their clients limited the geographical extent of the markets, which could not exceed 400-500 kilometers, or even 300-400 kilometers from the production plants.</w:t>
        <w:br/>
        <w:t>25. However, the parties note that the Commission's decision-making practice concerns glass containers intended for the beverage, wine and spirits, or food sectors. They argue that glass containers intended, in particular, for the perfumery and cosmetics sectors have different characteristics that could expand the geographical scope of these markets. Thus, the production cost of glass containers intended for the perfumery and cosmetics sectors is three to five times higher than that of glass containers intended for the beverage, wine and spirits, or food sectors, which makes the relative transportation cost lower. Furthermore, the weight/volume ratio of glass containers intended for the perfumery and cosmetics sectors is significantly higher than that of glass containers intended for the beverage, wine and spirits, or food sectors. As a result of these elements, glass containers intended for the perfumery and cosmetics sectors can be transported over longer distances. Thus, according to the parties, transportation costs represent, on average, [0-5]% of the value of the products, and there is no difference between the prices charged in France and in other countries of the European Union. Finally, the parties note that the two glass container manufacturing plants of SGD in Europe export a significant portion of their production. The parties therefore argue that these markets have a European, if not global, dimension.</w:t>
        <w:br/>
        <w:t>26. The pharmaceutical groups surveyed in the market test indicated that they centralize their purchases of glass containers, often through European tenders. However, they specify that for the majority of them, supplies are made locally. According to the operators surveyed, the constraints that limit supplies over longer distances are related, in particular, to more stringent transportation modalities, increased risks of breakage, longer emergency lead times, and longer obtaining times. Finally, while some indicated that they would turn to suppliers whose plants are located outside France in the event of a price increase of 5% to 10%, many of them note the difficulty of changing suppliers in the pharmaceutical sector, particularly for primary packaging, due to stringent internal approval procedures and significant regulatory constraints.</w:t>
        <w:br/>
        <w:t>27. Operators in the cosmetics and perfumery sectors surveyed also specify that while purchases and negotiations are conducted centrally at the community or international level, sourcing generally occurs at the local level. Thus, even at relatively homogeneous prices in neighboring countries, transportation costs can limit the interest in sourcing from too far away. Some of them also add that price is only one factor in choosing a supplier, as this choice is also dictated by other factors such as service, flexibility, quality, innovation, and consequently they would not necessarily turn to other suppliers in the event of a price increase of 5% to 10%. In this regard, the proximity of the supplier is considered in most cases as an important selection criterion, either due to their willingness to utilize local technical skills and know-how, or due to the quality of service and assistance or the flexibility of supplies.</w:t>
        <w:br/>
        <w:t>28. Regarding plastic containers, the parties also argue that these markets have a European dimension. The responses from clients in the market test are significantly equivalent regarding plastic containers to those provided regarding glass containers.</w:t>
        <w:br/>
        <w:t>29. It follows from the results of the market test that, even if some elements argue in favor of a supranational delineation of the markets, clients predominantly source at the local level and the criterion of proximity remains an important element in their choice of supplier.</w:t>
        <w:br/>
        <w:t>30. However, it is not necessary in this case to resolve the question of the precise geographical delineation of the relevant markets, insofar as whatever delineation is chosen, the conclusions of the analysis will remain unchanged.</w:t>
        <w:br/>
        <w:t>2. MARKETS FOR CAPS AND CLOSURES AND ACCESSORIES FOR CAPS AND CLOSURES</w:t>
        <w:br/>
        <w:t>31. Nord Est Ileos, through its subsidiary Axilone, produces and markets metal and plastic caps. Oaktree, through SGD and Chesapeake, does not have manufacturing activity but distributes on behalf of third parties metal caps and, marginally, plastic caps. Additionally, Oaktree manufactures and markets, through Tekni-Plex, accessories for caps.</w:t>
        <w:br/>
        <w:t>a) Relevant product markets</w:t>
        <w:br/>
        <w:t>32. Caps or closures are all the closure systems used to seal bottles or jars. They can be made from different materials such as</w:t>
      </w:r>
    </w:p>
    <w:p>
      <w:r>
        <w:rPr>
          <w:b/>
        </w:rPr>
        <w:t>[Pages 7–9]</w:t>
      </w:r>
    </w:p>
    <w:p>
      <w:r>
        <w:t>metal, plastic, or aluminum. Community decision-making practice has considered a segmentation based on the materials used, considering that, from the demand perspective, the type of cap used is dictated by the design of the bottle or vial. Consequently, a modification of the cap also implies a modification of the design of the bottle or vial as well as the filling lines. From the supply perspective, the equipment and technologies required to manufacture the different types of caps are different, and significant investments are required to adapt production to other types of caps. However, community decision-making practice has left the exact definition of the market open.</w:t>
      </w:r>
    </w:p>
    <w:p>
      <w:r>
        <w:t>33. Respondents to the market test, clients and competitors, generally consider that caps should be distinguished based on the materials used for their manufacture. Competitors emphasize in this regard that the manufacturing and production methods are distinct based on the materials used and that a modification of production involves significant costs and investments.</w:t>
      </w:r>
    </w:p>
    <w:p>
      <w:r>
        <w:t>34. The parties also argue that a segmentation based on the end use of the caps would also be relevant. The results of the market test conducted with the main clients of the parties corroborate the relevance of this segmentation. Indeed, in the pharmaceutical field, caps serve a protective function for products and must meet strict regulatory constraints specific to them (notably child-resistant caps or desiccant-type caps for tablets or pills), whereas in the fields of cosmetics and perfumery, apart from their function of preserving products, they also have an aesthetic function, which distinguishes them from caps used in other sectors. The majority of competitors who responded to the market test also consider this segmentation relevant.</w:t>
      </w:r>
    </w:p>
    <w:p>
      <w:r>
        <w:t>35. Finally, the parties argue that accessories for caps such as plastic films for caps, sealing gaskets, and tubes for pump systems constitute a distinct product market from the markets for caps, as these products are generally offered in conjunction with caps. They argue, however, that it is not relevant to operate a sub-segmentation by type of accessory. The market test also confirmed the relevance of this segmentation.</w:t>
      </w:r>
    </w:p>
    <w:p>
      <w:r>
        <w:t>36. In the present case, the precise delineation of the markets can, however, remain open, insofar as whatever segmentation is chosen, the conclusions of the analysis will remain unchanged.</w:t>
      </w:r>
    </w:p>
    <w:p>
      <w:r>
        <w:t>b) Relevant geographical markets</w:t>
      </w:r>
    </w:p>
    <w:p>
      <w:r>
        <w:t>37. Community decision-making practice has considered that the markets for caps and closures have a European dimension, as the transport cost compared to the value of the products is low and they can consequently be shipped economically across the European Union.</w:t>
      </w:r>
    </w:p>
    <w:p>
      <w:r>
        <w:t>38. The parties note, particularly regarding caps and closures for perfumes and cosmetics, that Axilone and its main competitors sell and deliver caps and closures throughout the European Union to clients who are themselves, for the most part, multinational groups in cosmetics and perfume present throughout Europe. Transport costs represent [0-5]% of the value of the products for deliveries in France and [0-5]% for deliveries abroad. Furthermore, apart from transport costs, prices are homogeneous within the European Union. Finally, the parties note that a significant portion of the production from their factories is exported to other countries in the European Union. The parties therefore argue that these markets have a European dimension.</w:t>
      </w:r>
    </w:p>
    <w:p>
      <w:r>
        <w:t>39. Like the markets for caps, the parties argue that the market for accessories for caps is of European dimension because clients source on a European basis and demand is largely harmonized at the European level.</w:t>
      </w:r>
    </w:p>
    <w:p>
      <w:r>
        <w:t>40. The market test conducted with the main competitors and clients of the parties confirmed the supranational dimension of these markets. A significant portion of clients indeed source from other countries in the European Union or the world and consider that there are no location-based constraints that would limit their choice of supplier.</w:t>
      </w:r>
    </w:p>
    <w:p>
      <w:r>
        <w:t>41. However, it is not necessary, in this particular case, to decide on the precise geographical delineation of the markets, insofar as whatever geographical delineation is chosen, the conclusions of the analysis will remain unchanged.</w:t>
      </w:r>
    </w:p>
    <w:p>
      <w:r>
        <w:t>3. MARKETS FOR SAMPLE FILLING AND UNIT DOSES</w:t>
      </w:r>
    </w:p>
    <w:p>
      <w:r>
        <w:t>42. Nord Est Ileos, through its subsidiary Bioplan, offers sample filling and unit dose services for the cosmetics and perfumery sectors.</w:t>
      </w:r>
    </w:p>
    <w:p>
      <w:r>
        <w:t>a) Relevant product markets</w:t>
      </w:r>
    </w:p>
    <w:p>
      <w:r>
        <w:t>43. The parties argue that the filling of samples and unit doses constitutes a distinct market from other primary packaging markets. They also consider that an additional segmentation should be made within this market based on the industries to which these services are provided.</w:t>
      </w:r>
    </w:p>
    <w:p>
      <w:r>
        <w:t>44. The clients of the parties surveyed largely consider that there is a distinct market for filling containers separate from their manufacture, as these services are not necessarily provided by the same operators: they are either internalized or outsourced to the manufacturers themselves or other providers.</w:t>
      </w:r>
    </w:p>
    <w:p>
      <w:r>
        <w:t>45. In the pharmaceutical sector, the majority of clients specified that the constraints imposed on the pharmaceutical sector (specifications, good manufacturing practices, pharmaceutical and regulatory standards, container/content interactions) lead to a distinction between the filling of containers intended for the pharmaceutical sector and other sectors. They emphasized that these services are most often internalized given the aforementioned constraints, except in certain cases where filling is performed by a third party in compliance with very specific specifications. In the perfumery and cosmetics sector, the majority of operators surveyed indicated that these services are most often outsourced either to manufacturers or to another provider. They do not, however, consider that a segmentation based on the sectors to which the products are intended is relevant.</w:t>
      </w:r>
    </w:p>
    <w:p>
      <w:r>
        <w:t>46. In this case, the question of whether a segmentation within the market for filling containers based on the type of containers (samples, unit doses, or other containers) or the end use of the products can be left open, insofar as whatever delineation is chosen, the conclusions of the analysis will remain unchanged.</w:t>
      </w:r>
    </w:p>
    <w:p>
      <w:r>
        <w:t>b) Relevant geographical markets</w:t>
      </w:r>
    </w:p>
    <w:p>
      <w:r>
        <w:t>47. The parties argue that the markets for filling samples and unit doses have a European or even global dimension. They note in this regard that demand is largely harmonized and that it is not necessary to adapt the filling techniques for samples and unit doses according to countries or regions. Furthermore, the costs associated with sourcing and transporting samples and unit doses are moderate. Finally, Bioplan serves clients located throughout the European Union from […] sites ([…] in France serving Western Europe and […] in Poland serving Central and Eastern Europe).</w:t>
      </w:r>
    </w:p>
    <w:p>
      <w:r>
        <w:t>48. In this case, it is not necessary to decide on the precise geographical delineation, national or European, of the filling markets, insofar as whatever delineation is chosen, the conclusions of the analysis will remain unchanged.</w:t>
      </w:r>
    </w:p>
    <w:p>
      <w:r>
        <w:t>4. MARKETS FOR MATERIALS FOR FLEXIBLE PACKAGING</w:t>
      </w:r>
    </w:p>
    <w:p>
      <w:r>
        <w:t>49. Oaktree operates in the flexible packaging sector through the companies Tekni-Plex and Nordenia. Tekni-Plex manufactures materials for flexible packaging and more specifically films used as separators/protectors or for the manufacture of "blisters" (used notably in the pharmaceutical sector for medication blisters). Nordenia manufactures and markets laminated products that can be used notably in the manufacture of pouches for cosmetics.</w:t>
      </w:r>
    </w:p>
    <w:p>
      <w:r>
        <w:t>a) Relevant product markets</w:t>
      </w:r>
    </w:p>
    <w:p>
      <w:r>
        <w:t>50. Flexible packaging refers to packaging whose production requires the transformation of plastic and cellulose films, aluminum sheets, or papers that are used separately or together to manufacture primary or secondary packaging for various destinations.</w:t>
      </w:r>
    </w:p>
    <w:p>
      <w:r>
        <w:t>51. Community decision-making practice has considered that the market for flexible packaging could be segmented based on their end use (food, medical, pharmaceutical, cleaning products, other non-food products) and has also considered narrower sub-segmentations within each category by type of product. However, it has left the exact delineation of the relevant markets open.</w:t>
      </w:r>
    </w:p>
    <w:p>
      <w:r>
        <w:t>52. The parties argue that the market segmentations retained for flexible packaging are applicable to materials for flexible packaging.</w:t>
      </w:r>
    </w:p>
    <w:p>
      <w:r>
        <w:rPr>
          <w:b/>
        </w:rPr>
        <w:t>[Pages 10–12]</w:t>
      </w:r>
    </w:p>
    <w:p>
      <w:r>
        <w:t>53. In the present case, it is not necessary to decide on the precise delineation of the relevant market, insofar as whatever delineation is chosen, the conclusions of the analysis will remain unchanged.</w:t>
      </w:r>
    </w:p>
    <w:p>
      <w:r>
        <w:t>b) Relevant geographical markets</w:t>
      </w:r>
    </w:p>
    <w:p>
      <w:r>
        <w:t>54. Community decision-making practice has considered that the markets for flexible packaging have a European dimension, as clients primarily source in Europe and imports from third countries play a minor role. The parties argue by analogy that the markets for materials for flexible packaging are also of European dimension.</w:t>
      </w:r>
    </w:p>
    <w:p>
      <w:r>
        <w:t>55. In the present case, it is not necessary to decide on the precise geographical delineation, whether national or European, of the markets for materials for flexible packaging, insofar as whatever delineation is chosen, the conclusions of the analysis will remain unchanged.</w:t>
      </w:r>
    </w:p>
    <w:p>
      <w:r>
        <w:t>B. SECONDARY PACKAGING MARKETS</w:t>
      </w:r>
    </w:p>
    <w:p>
      <w:r>
        <w:t>56. Oaktree and Nord Est Ileos operate in several secondary packaging markets: (i) the markets for folding cartons, (ii) the markets for cardboard boxes, (iii) the markets for bulb cushioning systems, (iv) the markets for labels, (v) the markets for plastic films for adhesive labels, and (vi) the markets for leaflets.</w:t>
      </w:r>
    </w:p>
    <w:p>
      <w:r>
        <w:t>57. Nord Est Ileos, through its subsidiary Packetis, also has a marginal activity in the provision of installation and maintenance services for folding machines (used by clients to insert leaflets into their boxes) which represents approximately [0-5]% of its turnover. Oaktree was also active in this sector in Ireland, through Chesapeake, which has since ceased this activity.</w:t>
      </w:r>
    </w:p>
    <w:p>
      <w:r>
        <w:t>58. Finally, Oaktree, through Nordenia, manufactures films for labels made from polyolefin and polyethylene that are used as the printable face of adhesive labels. Nord Est Ileos is not active in this market but manufactures adhesive labels and sources plastic films through Packetis. However, the market for plastic films is not concerned by the notified operation, as Nordenia sells the plastic films it produces to operators in the lamination sector who then resell the blank labels to printers such as Packetis but does not sell directly to printers, whereas Packetis sources from laminators recognized in the production of laminates for pharmaceutical labels or known to clients in the pharmaceutical industry.</w:t>
      </w:r>
    </w:p>
    <w:p>
      <w:r>
        <w:t>1. MARKETS FOR FOLDING CARTONS</w:t>
      </w:r>
    </w:p>
    <w:p>
      <w:r>
        <w:t>59. Oaktree, through Chesapeake, and Nord Est Ileos, through its subsidiary Packetis, manufacture and market folding cartons intended for the pharmacy, cosmetics, perfumery, and wine and spirits sectors.</w:t>
      </w:r>
    </w:p>
    <w:p>
      <w:r>
        <w:t>a) Relevant product markets</w:t>
      </w:r>
    </w:p>
    <w:p>
      <w:r>
        <w:t>60. Folding cartons are multilayer cardboard boxes that are printed/glossed and then cut. The cardboard cuts also create folds, which allow for the formation of the box that will package the products. They are used to package a wide range of products such as cosmetics, cigarettes, cereals, pharmaceuticals, chocolates, etc.</w:t>
      </w:r>
    </w:p>
    <w:p>
      <w:r>
        <w:t>61. Community decision-making practice has considered a sub-segmentation within the market for folding cartons based on the end use of the products. It has considered that folding cartons intended for certain industries have, both from the supply and demand perspectives, stricter characteristics that differentiate them from folding cartons intended for other industries, notably the tobacco industry and the medical and pharmaceutical industry.</w:t>
      </w:r>
    </w:p>
    <w:p>
      <w:r>
        <w:t>62. The parties note in this regard that packaging intended for the pharmaceutical industry is subject to more stringent constraints than packaging intended for other industries such as cosmetics, perfumery, or the wine and spirits sector. These constraints are more significant for primary packaging but also exist for secondary packaging. Thus, pharmaceutical laboratories tend to "qualify" the factories of their suppliers based on standards related to quality management systems. They also conduct quality audits of their suppliers more rigorously and frequently than in other industries.</w:t>
      </w:r>
    </w:p>
    <w:p>
      <w:r>
        <w:t>63. In the pharmaceutical sector, the clients of the parties surveyed in the market test mostly consider that the folding cartons intended for their sector meet stricter requirements than those applicable to other sectors, particularly in terms of compliance with applicable standards and regulations such as the very strict traceability rules (batch management), ensuring no product mixing, the frequent presence of braille, as well as anti-counterfeiting devices or the absence of hot stamping, gilding, ultra-gloss varnish, or lamination, unlike the perfumery or cosmetics sectors.</w:t>
      </w:r>
    </w:p>
    <w:p>
      <w:r>
        <w:t>64. In the perfumery and cosmetics sectors, the majority of operators noted that the embellishment techniques implemented are often more numerous than in other sectors to achieve the desired aesthetic effect and that the specifications differ notably in terms of cardboard quality and grammage.</w:t>
      </w:r>
    </w:p>
    <w:p>
      <w:r>
        <w:t>65. The competitors surveyed also specified that significant investments are necessary to adapt the production of cartons from one sector to another. One of them estimated these investments at a minimum of 10 million euros over a period of at least two years. Some competitors highlighted the distinct characteristics of the products manufactured for these sectors: thus, for the pharmaceutical sector, the cartons must be free from production defects and justify complete traceability; similarly, in the cosmetics and pharmaceutical sectors, the importance given to graphics is paramount. The cartons intended for these sectors consequently require specific equipment and highly specialized know-how that is only accessible after several years of experience in the relevant sector. Other obstacles have been highlighted, particularly concerning reputation.</w:t>
      </w:r>
    </w:p>
    <w:p>
      <w:r>
        <w:t>66. In the present case, it is not necessary to decide on the precise delineation of the market for folding cartons, insofar as whatever delineation is chosen, the conclusions of the analysis will remain unchanged.</w:t>
      </w:r>
    </w:p>
    <w:p>
      <w:r>
        <w:t>b) Relevant geographical markets</w:t>
      </w:r>
    </w:p>
    <w:p>
      <w:r>
        <w:t>67. Community decision-making practice has noted that the multinational activities of clients, the geographical coverage of the main suppliers, and the homogeneous competitive conditions within the European Union allowed for the consideration that the relevant markets could have a European dimension. However, it also noted that deliveries were made within a radius not exceeding 500 kilometers from the factories, as well as the importance for clients of local support services. Consequently, it left open the question of the exact geographical delineation of the relevant markets. National decision-making practice, for its part, considered that these markets had at least a national dimension.</w:t>
      </w:r>
    </w:p>
    <w:p>
      <w:r>
        <w:t>68. The parties argue that the markets for folding cartons have a European dimension except for folding cartons intended for the wine and spirits sector.</w:t>
      </w:r>
    </w:p>
    <w:p>
      <w:r>
        <w:t>69. Regarding folding cartons intended for the pharmaceutical industry, the parties note that the buyers are large European or even global pharmaceutical groups, whose sourcing is largely globalized and increasingly conducted on a pan-European basis. They are generally willing to bear transportation costs (at least partially) to ensure the greatest possible logistical security. The parties estimate that transportation costs represent, on average, about [0-5]% of the price of pharmaceutical cartons. They also note that the parties are required to participate in tenders for the supply of folding cartons outside France and point out that, on the pan-European tenders they responded to, on average, three countries were involved in the deliveries. They add that the geographical location of the manufacturers of pharmaceutical cartons in the country where deliveries are made is not necessarily a criterion for awarding tenders and that it is not uncommon for manufacturers to respond to tenders concerning countries where they are not directly established.</w:t>
      </w:r>
    </w:p>
    <w:p>
      <w:r>
        <w:t>70. However, the parties specified that tenders consist of several lots, each lot can be awarded separately to a supplier, and that in practice "partial allocations" are common. Thus, several suppliers generally win part of the tenders for a given geographical area. The same area is often awarded to two or even three suppliers, with very few pharmaceutical laboratories entrusting all their carton needs to a single supplier. The parties also specify that the factories primarily deliver in the country where they are located. Thus, Packetis has two factories in France that deliver most of their production in France. Similarly, over the past three years, [90-100]% of the deliveries following European tenders won by Packetis have been made in France. Regarding Chesapeake, the parties specify that it has […] pharmaceutical carton factories, including […] in the European Union and […] in France. Each of these factories primarily delivers in the country where it is located.</w:t>
      </w:r>
    </w:p>
    <w:p>
      <w:r>
        <w:rPr>
          <w:b/>
        </w:rPr>
        <w:t>[Pages 13–15]</w:t>
      </w:r>
    </w:p>
    <w:p>
      <w:r>
        <w:t>71. Regarding cardboard boxes intended for the cosmetics and perfumery industry, the parties argue that the market has a European dimension, as the contracts cover the European, and even global, needs of clients. They specify that European production by cosmetic groups is organized on a "one product-one site" basis and that consequently, the requests for quotations necessarily target only one country for delivery, primarily France, the main country for cosmetic and perfume production in Europe. Thus, Alliora delivers from its two French factories the majority of the boxes for perfume and cosmetic products that it manufactures in France. Nevertheless, the parties note that when clients' factories are located in other countries in Europe, box manufacturers can deliver to these factories from France. Transportation costs represent approximately [0-5]% of the price of boxes for deliveries made in France and [0-5]% for deliveries made to the rest of the European Union.</w:t>
      </w:r>
    </w:p>
    <w:p>
      <w:r>
        <w:t>72. Regarding folding cartons intended for the wine and spirits sector, the parties argue that the market has a national dimension, as buyers are generally national producers who source at the national level. Furthermore, design is an essential component of boxes for wine and spirits, and the interaction between the client and the manufacturer's design office requires greater geographical proximity. The parties point out in this regard that during the initial print runs, the client travels to the manufacturer to verify the compliance of shades and colors with the design. Finally, the notion of terroir plays an important role, and producers from a certain terroir often insist that all their products, including secondary packaging, come from that terroir. Thus, Alliora sells and delivers its boxes exclusively in France, while Chesapeake sells and delivers exclusively in the United Kingdom, where its production site is located. The very low share represented by transportation costs ([0-5]% of the price of boxes) is explained by the high value of these boxes and the geographical proximity of clients' factories.</w:t>
      </w:r>
    </w:p>
    <w:p>
      <w:r>
        <w:t>73. Respondents to the market test, whether active in the pharmaceutical, cosmetic, perfumery, or wine and spirits sectors, indicated that they sourced exclusively at the national level. However, they also specified that no significant obstacles would prevent them from turning to suppliers located abroad in the event of a price increase of 5 to 10%.</w:t>
      </w:r>
    </w:p>
    <w:p>
      <w:r>
        <w:t>74. In this particular case, it is not necessary to decide on the precise geographical delineation of the market for folding cartons, as whatever delineation is chosen, whether national or European, the conclusions of the analysis will remain unchanged.</w:t>
      </w:r>
    </w:p>
    <w:p>
      <w:r>
        <w:t>2. MARKETS FOR GIFT BOXES</w:t>
      </w:r>
    </w:p>
    <w:p>
      <w:r>
        <w:t>75. Nord Est Ileos, through its subsidiary Alliora, produces and markets boxes intended for the wine and spirits sector.</w:t>
      </w:r>
    </w:p>
    <w:p>
      <w:r>
        <w:t>a) Relevant product markets</w:t>
      </w:r>
    </w:p>
    <w:p>
      <w:r>
        <w:t>76. Gift boxes are cardboard packaging distinguished by their quality and rigidity. The use of boxes also gives the packaged product a "high-end" connotation. They are primarily used by the wine and spirits industry (most often for the best bottles in the range or for special ranges), by the perfumery industry, and the cosmetics industry.</w:t>
      </w:r>
    </w:p>
    <w:p>
      <w:r>
        <w:t>77. National decision-making practice has considered the existence of a market for gift boxes distinct from folding cartons but has left the exact definition of the market open.</w:t>
      </w:r>
    </w:p>
    <w:p>
      <w:r>
        <w:t>78. According to the parties, gift boxes constitute a distinct product market that should be sub-segmented based on the end use of the products (wine and spirits industry, perfume industry, and cosmetics industry).</w:t>
      </w:r>
    </w:p>
    <w:p>
      <w:r>
        <w:t>79. The market test confirmed the relevance of this distinction. The clients surveyed indicate that gift boxes generally meet a promotional need distinct from routine activity, that orders are generally seasonal and non-recurring, and that the design and manufacturing technologies are distinct from folding cartons. They add that folding cartons are delivered flat while boxes are generally delivered assembled. Some competitors surveyed specify that box manufacturers also often make gift boxes, but that the production of these two types of packaging requires distinct know-how that is not easily replicable.</w:t>
      </w:r>
    </w:p>
    <w:p>
      <w:r>
        <w:t>80. Regarding a potential sub-segmentation of the gift box market according to the end destination of the products, some operators note that boxes have different characteristics depending on the industries to which they are intended. Thus, in the sectors of perfumery, cosmetics, or wine and spirits, the cardboard support, inks, and embellishment materials are often different from those used for other sectors.</w:t>
      </w:r>
    </w:p>
    <w:p>
      <w:r>
        <w:t>81. In this particular case, it is not necessary to decide on the precise delineation of the cardboard box market, as whatever delineation is chosen, the conclusions of the analysis will remain unchanged.</w:t>
      </w:r>
    </w:p>
    <w:p>
      <w:r>
        <w:t>b) Relevant geographical markets</w:t>
      </w:r>
    </w:p>
    <w:p>
      <w:r>
        <w:t>82. National decision-making practice has considered that the gift box market has at least a national dimension.</w:t>
      </w:r>
    </w:p>
    <w:p>
      <w:r>
        <w:t>83. The parties argue that, like the markets for folding cartons, and for the same reasons, the markets for boxes intended for the pharmaceutical, cosmetic, and perfumery industries have a European dimension, while the market for boxes intended for the wine and spirits industry has a national dimension. The parties specify regarding boxes intended for the wine and spirits industry that the shipping of boxes involves higher transportation costs than those of folding cartons because they cannot be packaged flat and therefore include a large amount of empty space.</w:t>
      </w:r>
    </w:p>
    <w:p>
      <w:r>
        <w:t>84. Respondents to the market test, whether active in the pharmaceutical, cosmetic, perfumery, or wine and spirits sectors, indicated that they sourced exclusively at the national level and that transportation costs could significantly impact the price of products when they were shipped over a long distance.</w:t>
      </w:r>
    </w:p>
    <w:p>
      <w:r>
        <w:t>85. In this particular case, it is not necessary to decide on the precise delineation of the cardboard box market, as whatever delineation is chosen, the conclusions of the analysis will remain unchanged.</w:t>
      </w:r>
    </w:p>
    <w:p>
      <w:r>
        <w:t>3. MARKETS FOR CUSHIONING SYSTEMS INTENDED FOR THE PHARMACEUTICAL INDUSTRY</w:t>
      </w:r>
    </w:p>
    <w:p>
      <w:r>
        <w:t>86. Nord Est Ileos, through its subsidiary Packetis, and Oaktree, through Chesapeake, produce and market cushioning systems for ampoules intended for the pharmaceutical and parapharmaceutical sectors.</w:t>
      </w:r>
    </w:p>
    <w:p>
      <w:r>
        <w:t>a) Relevant product markets</w:t>
      </w:r>
    </w:p>
    <w:p>
      <w:r>
        <w:t>87. Cushioning systems are cardboard structures that allow for the storage and protection of cylindrical objects, primarily glass ampoules, used in the pharmacy sector. These products are aimed at clients who sell single or double-headed ampoules. Double-headed ampoules are now prohibited in hospital settings. Their application is therefore primarily directed towards the dietary supplement sector (certain galenic forms of vitamins and homeopathy are still packaged in ampoules). This galenic form is on the verge of extinction.</w:t>
      </w:r>
    </w:p>
    <w:p>
      <w:r>
        <w:t>88. The question of the existence of a distinct market for cushioning systems and its potential sub-segmentation based on the products and sectors for which they are intended can, however, be left open in this particular case, as the parties exclusively offer cushioning systems for ampoules intended for the pharmaceutical sector and the analysis will be conducted accordingly on this narrower market segmentation.</w:t>
      </w:r>
    </w:p>
    <w:p>
      <w:r>
        <w:t>b) Relevant geographical markets</w:t>
      </w:r>
    </w:p>
    <w:p>
      <w:r>
        <w:t>89. National decision-making practice has considered that the cushioning system market has a national dimension. The parties argue that the cushioning systems concerned by the decision were intended to protect larger and heavier products than ampoules. They contend that the market for ampoule cushioning systems is of European dimension, as the demand is harmonized at the European level.</w:t>
      </w:r>
    </w:p>
    <w:p>
      <w:r>
        <w:t>90. The relevant geographical delineation of ampoule cushioning systems can nevertheless be left open, as whatever geographical delineation is chosen, the conclusions of the analysis will remain unchanged.</w:t>
      </w:r>
    </w:p>
    <w:p>
      <w:r>
        <w:t>4. MARKETS FOR LABELS</w:t>
      </w:r>
    </w:p>
    <w:p>
      <w:r>
        <w:t>91. Nord Est Ileos produces and markets through its subsidiary Packetis industrial adhesive labels (in paper and plastic film) intended for the pharmaceutical sector.</w:t>
      </w:r>
    </w:p>
    <w:p>
      <w:r>
        <w:t>a) Relevant product markets</w:t>
      </w:r>
    </w:p>
    <w:p>
      <w:r>
        <w:t>92. National decision-making practice has considered various possible segmentations of the label sector: (i) a segmentation between industrial and wine labels; (ii) a segmentation based on the technical characteristics of the label; (iii) a segmentation of industrial labels based on the clients' sector of activity (agri-food, pharmacy, cosmetics, chemicals, automotive, spirits, etc.); (iv) a segmentation of industrial labels based on the size of operators (large accounts and others).</w:t>
      </w:r>
    </w:p>
    <w:p>
      <w:r>
        <w:rPr>
          <w:b/>
        </w:rPr>
        <w:t>[Pages 16–18]</w:t>
      </w:r>
    </w:p>
    <w:p>
      <w:r>
        <w:t>93. The segmentation between industrial and wine labels is explained by the fact that the demand comes from a different clientele: on one side, large industrial groups that order significant quantities of labels, and on the other side, wine producers, cooperatives, and merchants who order small quantities. The supply also comes from different manufacturers since wine label manufacturers are primarily small operators located in French wine production areas that do not produce industrial labels and do not have the necessary equipment for their production. Finally, the printing substrates are different: the main substrate used for wine labels is paper (dry labels), whereas it is generally polypropylene or polyethylene films (adhesive labels) for industrial labels.</w:t>
      </w:r>
    </w:p>
    <w:p>
      <w:r>
        <w:t>94. The segmentation according to the technical characteristics of the label aims at: (i) dry labels, (ii) adhesive labels, (iii) so-called "smart" or RFID labels (labels intended to receive a radio signal and immediately respond with a different radio signal containing relevant information), (iv) IML labels that are fused directly onto the packaging through a molding process, and (v) shrink sleeves. From the demand perspective, each type of label tends to meet a particular demand (in terms of price, quality, durability, etc.) from the client. Moreover, manufacturers specialize in producing one type of label due to the use of different printing, cutting, and packaging techniques, although there is a trend towards diversification.</w:t>
      </w:r>
    </w:p>
    <w:p>
      <w:r>
        <w:t>95. Community decision-making practice has also considered an additional segmentation between paper and plastic film adhesive labels due to the differences for clients in terms of price, quality, and physical characteristics, but ultimately left the precise definition of the relevant markets open.</w:t>
      </w:r>
    </w:p>
    <w:p>
      <w:r>
        <w:t>96. The market test conducted with the main clients of the parties confirmed the relevance of segmentation based on the technical characteristics of the label. Regarding a possible sub-segmentation based on the sector for which the labels are intended, the pharmaceutical laboratories that responded to the market test indicated that pharmaceutical labels have specific requirements in terms of materials used, inks used, or traceability. Similarly, according to the actors in the cosmetics and perfumery sector surveyed, the labels made for their needs have graphic specificities requiring finishing work that combines screen printing, hot stamping, cold stamping, etc.</w:t>
      </w:r>
    </w:p>
    <w:p>
      <w:r>
        <w:t>97. In the present case, however, it is not necessary to decide on the precise delineation of the markets, insofar as whatever delineation is chosen, the conclusions of the analysis will remain unchanged.</w:t>
      </w:r>
    </w:p>
    <w:p>
      <w:r>
        <w:t>b) Relevant geographical markets</w:t>
      </w:r>
    </w:p>
    <w:p>
      <w:r>
        <w:t>98. National decision-making practice has considered that the label markets have at least a national dimension, as the main operators are established throughout the national territory, as are the main clients of industrial labels. However, the precise geographical delineation of the label markets has been left open. Community decision-making practice, for its part, has considered that the market has a European dimension, since the main suppliers sell their products in several European countries, transport costs represent less than 5% of the price of the products, there are import and export flows, and the prices of the products and the technical characteristics of the products are relatively homogeneous among the Member States.</w:t>
      </w:r>
    </w:p>
    <w:p>
      <w:r>
        <w:t>99. The parties also argue that the label markets have a European dimension. They estimate that transport costs represent approximately [0-5]% of the price of labels for deliveries in France and [5-10]% of the price of labels for deliveries made in other countries of the European Union. They further indicate that prices are relatively homogeneous among the countries of the European Union.</w:t>
      </w:r>
    </w:p>
    <w:p>
      <w:r>
        <w:t>100. It appears from the information provided by the parties that Chesapeake has […] factories in the European Union but none in France and does not generate any revenue in France, whereas Packetis has a factory in France that delivers […]% of its production in France, […]% in other countries of the European Union, and […]% outside the European Union. Furthermore, respondents to the market test, regardless of the sectors concerned (pharmaceutical, cosmetic, perfumery, wines and spirits), indicated that they exclusively sourced at the national level.</w:t>
      </w:r>
    </w:p>
    <w:p>
      <w:r>
        <w:t>101. In the present case, however, it is not necessary to decide on the precise geographical delineation of the label markets, insofar as whatever geographical delineation is chosen, the conclusions of the analysis will remain unchanged.</w:t>
      </w:r>
    </w:p>
    <w:p>
      <w:r>
        <w:t>5. MARKETS FOR LEAFLETS</w:t>
      </w:r>
    </w:p>
    <w:p>
      <w:r>
        <w:t>102. Nord Est Ileos, through its subsidiary Packetis, and Oaktree, through Chesapeake, produce and market explanatory leaflets for the pharmaceutical and parapharmaceutical industry.</w:t>
      </w:r>
    </w:p>
    <w:p>
      <w:r>
        <w:t>a) Relevant product markets</w:t>
      </w:r>
    </w:p>
    <w:p>
      <w:r>
        <w:t>103. The parties argue that leaflets constitute a distinct product market from other printed documents. They specify in particular that explanatory leaflets, due to their size and the folding techniques they require, involve a production process that is unique to them. The market test confirmed the relevance of this distinction.</w:t>
      </w:r>
    </w:p>
    <w:p>
      <w:r>
        <w:t>104. The parties also argue that explanatory leaflets intended for the pharmacy, parapharmacy, and cosmetics sectors could be distinguished from explanatory leaflets intended for other sectors, as they must meet specific requirements such as accuracy, text miniaturization, print quality, and folding quality. Moreover, they require technologies that allow printing on thin papers or folding using complex techniques. However, the parties argue that the requirements of clients and the technologies required are relatively similar across the pharmacy, parapharmacy, and cosmetics sectors and that segmentation between these sectors would not be relevant.</w:t>
      </w:r>
    </w:p>
    <w:p>
      <w:r>
        <w:t>105. The market test conducted with the main clients of the parties in the pharmaceutical sector shows that operators in this sector consider that pharmaceutical leaflets meet distinct requirements from those intended for other sectors (legal requirements for visibility, minimum font size imposed, mandatory legal mentions) which impact production conditions as well as the quality of the paper. In contrast, in the cosmetics and perfumery sectors, the market test shows that the leaflets produced do not have any particular specificities that would distinguish them from those produced for other sectors.</w:t>
      </w:r>
    </w:p>
    <w:p>
      <w:r>
        <w:t>106. However, in the present case, it is not necessary to decide on the precise delineation of the leaflet market, insofar as whatever delineation is chosen, the conclusions of the analysis will remain unchanged.</w:t>
      </w:r>
    </w:p>
    <w:p>
      <w:r>
        <w:t>b) Relevant geographical markets</w:t>
      </w:r>
    </w:p>
    <w:p>
      <w:r>
        <w:t>107. The parties argue that the leaflet market has a European dimension, particularly regarding leaflets intended for the pharmaceutical and parapharmaceutical industry, as pharmaceutical groups increasingly source through tenders at a European level. Moreover, the need to secure their supplies may lead them to incur potential transport cost overruns. The parties estimate that transport costs represent, on average, about [0-5]% of the price of pharmaceutical leaflets when delivery is made in France and [5-10]% when it is made in another country of the European Union, and to their knowledge, the prices of leaflets are relatively homogeneous within the European Union. They add that both the parties and their main competitors are capable of supplying pharmaceutical groups with leaflets outside France and respond to European tenders by submitting offers for countries other than those where they are established. Thus, Packetis during the period 2008-2010 submitted […] offers for countries other than France. The parties note, in this regard, that language is not a barrier, as leaflet manufacturers are capable of producing leaflets in several languages.</w:t>
      </w:r>
    </w:p>
    <w:p>
      <w:r>
        <w:t>108. However, the parties specified that, like the tenders organized for folding cartons, the tenders for leaflets consist of several lots and that in practice, "partial allocations" are common, with several suppliers generally winning part of the tenders for a given geographical area. The parties also specify that the factories primarily deliver in the country where they are located. Thus, Packetis has […] factories in France for pharmaceutical leaflets that deliver […]% of their production in France, […]% in the European Union, and […]% in other countries. Similarly, over the last three years, […]% of the deliveries resulting from European tenders won by Packetis have been made in France. Regarding Chesapeake, the parties specify that it has […] factories for pharmaceutical leaflets, of which […] are in the European Union and […] in France. Each of these factories primarily delivers in the country where it is located.</w:t>
      </w:r>
    </w:p>
    <w:p>
      <w:r>
        <w:t>109. Finally, respondents to the market test, regardless of the sectors concerned (pharmaceutical, cosmetic, perfumery, wines and spirits), indicated that they exclusively sourced at the national level. However, they also specified that no significant obstacle would prevent them from turning to suppliers located abroad in the event of a price increase of 5 to 10%.</w:t>
      </w:r>
    </w:p>
    <w:p>
      <w:r>
        <w:t>110. In the present case, however, it is not necessary to decide on the precise geographical delineation of the leaflet markets, insofar as whatever geographical delineation is chosen, the conclusions of the analysis will remain unchanged.</w:t>
      </w:r>
    </w:p>
    <w:p>
      <w:r>
        <w:rPr>
          <w:b/>
        </w:rPr>
        <w:t>[Pages 19–21]</w:t>
      </w:r>
    </w:p>
    <w:p>
      <w:r>
        <w:t>III. Competitive Analysis</w:t>
        <w:br/>
        <w:t xml:space="preserve">111. The activities of the parties overlap in several market segments: (i) the markets for plastic and metal caps intended for the perfumery and cosmetics sectors, (ii) the markets for folding cartons intended for the pharmaceutical and wine and spirits sectors, (iii) the market for leaflets intended for the pharmaceutical sector, (iv) the market for bulb cushioning systems intended for the pharmaceutical sector, and (v) the market for adhesive labels for the pharmaceutical industry.  </w:t>
        <w:br/>
        <w:t xml:space="preserve">112. Furthermore, several companies respectively controlled by Oaktree and Nord Est Ileos are active in markets that may have vertical links with each other. These are the markets for sample filling and unit doses, as well as the markets for glass containers, flexible packaging (bags), and materials for flexible packaging (blister laminates and bag laminates).  </w:t>
        <w:br/>
        <w:t xml:space="preserve">113. Finally, several companies respectively controlled by Oaktree and Nord Est Ileos are active in markets that may have conglomerate links with each other: (i) the markets for containers and the markets for caps, (ii) the markets for cap accessories and the markets for caps, (iii) the markets for boxes and folding cartons intended for the wine and spirits sector, and (iv) the markets for folding cartons and leaflets intended for the pharmaceutical sector.  </w:t>
        <w:br/>
        <w:t xml:space="preserve">114. The market shares of the parties in 2010 for each of the markets concerned by the operation are reproduced in the table below:  </w:t>
        <w:br/>
        <w:t xml:space="preserve">Primary packaging markets:  </w:t>
        <w:br/>
        <w:t xml:space="preserve">France European Union  </w:t>
        <w:br/>
        <w:t xml:space="preserve">Market Share of Share of  </w:t>
        <w:br/>
        <w:t xml:space="preserve">Nord Est Nord Est  </w:t>
        <w:br/>
        <w:t xml:space="preserve">Oaktree market Oaktree market  </w:t>
        <w:br/>
        <w:t xml:space="preserve">Ileos Ileos  </w:t>
        <w:br/>
        <w:t xml:space="preserve">combined combined  </w:t>
        <w:br/>
        <w:t xml:space="preserve">Glass containers for the cosmetics industry [10-20]% [10-20]%  </w:t>
        <w:br/>
        <w:t xml:space="preserve">Glass containers for the perfume industry [20-30]% [30-40]%  </w:t>
        <w:br/>
        <w:t xml:space="preserve">Glass container for the pharmaceutical industry &lt;[10-20]% &lt;[10-20]%  </w:t>
        <w:br/>
        <w:t xml:space="preserve">Glass containers for wine and spirits &lt;[0-5]% &lt;[0-5]%  </w:t>
        <w:br/>
        <w:t xml:space="preserve">Plastic containers for the cosmetics industry &lt;[0-5]% &lt;[5-10]% &lt;[5-10]% &lt;[0-5]% &lt;[5-10]% &lt;[5-10]%  </w:t>
        <w:br/>
        <w:t xml:space="preserve">Plastic containers for the perfume industry  </w:t>
        <w:br/>
        <w:t xml:space="preserve">Plastic containers for the pharmaceutical industry &lt;[5-10]% &lt;[10-20]%  </w:t>
        <w:br/>
        <w:t xml:space="preserve">Glass containers for samples and unit doses &lt;[0-5]% &lt;[0-5]%  </w:t>
        <w:br/>
        <w:t xml:space="preserve">Caps (all applications combined) &lt;[0-5]% &lt;[0-5]% &lt;[0-5]% &lt;[5-10]% &lt;[0-5]% &lt;[5-10]%  </w:t>
        <w:br/>
        <w:t xml:space="preserve">Caps for the cosmetics industry [10-20]% [5-10]% [20-30]% [10-20]% [0-5]% [10-20]%  </w:t>
        <w:br/>
        <w:t xml:space="preserve">Caps for the perfume industry [5-10]% [0-5]% [5-10]% [5-10]% [0-5]% [5-10]%  </w:t>
        <w:br/>
        <w:t xml:space="preserve">Caps for the pharmaceutical industry &lt;[5-10]% &lt;[5-10]%  </w:t>
        <w:br/>
        <w:t xml:space="preserve">&lt;[10-  </w:t>
        <w:br/>
        <w:t xml:space="preserve">&lt;[10-20]% &lt;[0-5]% &lt;[10-20]% &lt;[0-5]% &lt;[10-20]%  </w:t>
        <w:br/>
        <w:t xml:space="preserve">Metal caps (all applications combined) 20]%  </w:t>
        <w:br/>
        <w:t xml:space="preserve">France European Union  </w:t>
        <w:br/>
        <w:t xml:space="preserve">Market Share of Share of  </w:t>
        <w:br/>
        <w:t xml:space="preserve">Nord Est Nord Est  </w:t>
        <w:br/>
        <w:t xml:space="preserve">Oaktree market Oaktree market  </w:t>
        <w:br/>
        <w:t xml:space="preserve">Ileos Ileos  </w:t>
        <w:br/>
        <w:t xml:space="preserve">combined combined  </w:t>
        <w:br/>
        <w:t xml:space="preserve">Metal caps for the cosmetics industry [5-10]% [0-5]% [5-10]% [10-20]% [0-5]% [10-20]%  </w:t>
        <w:br/>
        <w:t xml:space="preserve">Metal caps for the perfume industry [10-20]% [10-20]%  </w:t>
        <w:br/>
        <w:t xml:space="preserve">Metal caps for the pharmaceutical industry &lt;[5-10]% &lt;[5-10]%  </w:t>
        <w:br/>
        <w:t xml:space="preserve">Plastic caps (all applications combined) &lt;[0-5]% &lt;[0-5]% &lt;[0-5]% &lt;[0-5]% &lt;[0-5]% &lt;[0-5]%  </w:t>
        <w:br/>
        <w:t xml:space="preserve">Plastic caps for the cosmetics industry [10-20]% [0-5]% [10-20]% [10-20]% [0-5]% [10-20]%  </w:t>
        <w:br/>
        <w:t xml:space="preserve">Plastic caps for the perfume industry [5-10]% [0-5]% [5-10]% [5-10]% [0-5]% [5-10]%  </w:t>
        <w:br/>
        <w:t xml:space="preserve">Plastic caps for the pharmaceutical industry &lt;[10-20]% &lt;[5-10]%  </w:t>
        <w:br/>
        <w:t xml:space="preserve">Sample filling and unit doses (all applications combined) [20-30]% [20-30]%  </w:t>
        <w:br/>
        <w:t xml:space="preserve">Sample filling and unit doses for the cosmetics industry [20-30]% [20-30]%  </w:t>
        <w:br/>
        <w:t xml:space="preserve">Sample filling and unit doses for the perfume industry [40-50]% [40-50]%  </w:t>
        <w:br/>
        <w:t xml:space="preserve">Lipstick tubes [5-10]% [10-20]%  </w:t>
        <w:br/>
        <w:t xml:space="preserve">Laminates for samples and unit doses ~[0-5]% ~[0-5]%  </w:t>
        <w:br/>
        <w:t xml:space="preserve">Bags for samples and unit doses &lt;[5-10]%  </w:t>
        <w:br/>
        <w:t xml:space="preserve">Cap accessories (all applications combined) [20-30]% [30-40]%  </w:t>
        <w:br/>
        <w:t xml:space="preserve">Cap accessories for the pharmaceutical industry [5-10]% [10-20]%  </w:t>
        <w:br/>
        <w:t xml:space="preserve">Cap accessories for the cosmetics industry [10-20]% [20-30]%  </w:t>
        <w:br/>
        <w:t xml:space="preserve">Cap accessories for the perfume industry [20-30]% [30-40]%  </w:t>
        <w:br/>
        <w:t xml:space="preserve">Flexible packaging for the pharmaceutical industry [0-5]% [0-5]%  </w:t>
        <w:br/>
        <w:t xml:space="preserve">Secondary packaging markets:  </w:t>
        <w:br/>
        <w:t xml:space="preserve">France European Union  </w:t>
        <w:br/>
        <w:t xml:space="preserve">Market Share of Share of  </w:t>
        <w:br/>
        <w:t xml:space="preserve">Nord Est market Nord Est  </w:t>
        <w:br/>
        <w:t xml:space="preserve">Oaktree Oaktree market  </w:t>
        <w:br/>
        <w:t xml:space="preserve">Ileos combined Ileos  </w:t>
        <w:br/>
        <w:t xml:space="preserve">combined  </w:t>
        <w:br/>
        <w:t xml:space="preserve">Secondary packaging markets  </w:t>
        <w:br/>
        <w:t xml:space="preserve">Folding cartons for the pharmaceutical industry [20-30]% [20-30]% [40-50]% [5-10]% [10-20]% [20-30]%  </w:t>
        <w:br/>
        <w:t xml:space="preserve">Folding cartons for the cosmetics industry [20-30]% [10-20]% [0-5]% [10-20]%  </w:t>
        <w:br/>
        <w:t xml:space="preserve">Folding cartons for the perfume industry [5-10]% [0-5]%  </w:t>
        <w:br/>
        <w:t xml:space="preserve">Folding cartons for wine and spirits [10-20]% [0-5]% [40-50]% [40-50]%  </w:t>
        <w:br/>
        <w:t xml:space="preserve">Boxes for the cosmetics industry [20-30]% [10-20]%  </w:t>
        <w:br/>
        <w:t xml:space="preserve">Boxes for the perfume industry [10-20]% [5-10]%  </w:t>
        <w:br/>
        <w:t xml:space="preserve">Boxes for wine and spirits [0-5]% [0-5]%  </w:t>
        <w:br/>
        <w:t xml:space="preserve">Leaflets for the pharmaceutical industry [30-40]% [0-5]% [30-40]% [5-10]% [10-20]% [20-30]%  </w:t>
        <w:br/>
        <w:t xml:space="preserve">Adhesive labels for the pharmaceutical industry [0-5]% &lt;[0-5]% &lt;[5-10]% &lt;[10-20]%  </w:t>
        <w:br/>
        <w:t xml:space="preserve">Cushioning systems for the pharmaceutical industry [50-60]% &lt;[20-30]% &lt;[0-5]% &lt;[20-30]%  </w:t>
        <w:br/>
        <w:t xml:space="preserve">115. The competing operators of the parties in the packaging sector are generally specialized in one type of packaging, either primary or secondary. Furthermore, many operators are specialized in the manufacture of packaging for specific industries (food, pharmaceutical, cosmetics/perfumery, for example). Therefore, the parties face competition from often different operators in each of the relevant market segments.  </w:t>
        <w:br/>
        <w:t xml:space="preserve">116. These competitors operate either from facilities located in a country of the European Union or through an integrated network established throughout the European Union. A number of operators have also come together in alliances to respond to tenders on a pan-European basis, such as Copapharm, which brings together Faller (Germany), Zannini (Ireland), PalldioZannini (Italy), Zannini East (Serbia), Cartonplex (Spain), Cartonajes Pans (Spain), Medica (United Kingdom), or Pharmapact, which brings together LGR (France), Edelmann (Germany), Contego (United Kingdom).  </w:t>
        <w:br/>
        <w:t xml:space="preserve">A. ANALYSIS OF HORIZONTAL EFFECTS  </w:t>
        <w:br/>
        <w:t xml:space="preserve">1. THE MARKETS FOR PLASTIC AND METAL CAPS INTENDED FOR THE PERFUMERY AND COSMETICS SECTORS  </w:t>
        <w:br/>
        <w:t>117. Nord Est Ileos, through its subsidiary Axilone, produces and markets plastic and metal caps intended for the cosmetics and</w:t>
      </w:r>
    </w:p>
    <w:p>
      <w:r>
        <w:rPr>
          <w:b/>
        </w:rPr>
        <w:t>[Pages 22–24]</w:t>
      </w:r>
    </w:p>
    <w:p>
      <w:r>
        <w:t>de s'approvisionner auprès de fournisseurs étrangers si les prix devaient augmenter de 5 % à 10 %.</w:t>
      </w:r>
    </w:p>
    <w:p>
      <w:r>
        <w:t>140. Enfin, la présence de concurrents significatifs sur le marché des notices pharmaceutiques, ainsi que le pouvoir de négociation important des groupes pharmaceutiques, permettent d'écarter le risque que, suite à l'opération, les parties agissent indépendamment des clients et des concurrents sur ce marché.</w:t>
      </w:r>
    </w:p>
    <w:p>
      <w:r>
        <w:t>141. Compte tenu de ce qui précède, l’opération notifiée n’est pas susceptible de porter atteinte à la concurrence par le biais d’effets horizontaux sur le segment des notices destinées au secteur pharmaceutique, quelle que soit la délimitation géographique retenue.</w:t>
      </w:r>
    </w:p>
    <w:p>
      <w:r>
        <w:rPr>
          <w:b/>
        </w:rPr>
        <w:t>[Pages 25–27]</w:t>
      </w:r>
    </w:p>
    <w:p>
      <w:r>
        <w:t>de sourcing from abroad in the event of price increases from "local" suppliers. Finally, pharmaceutical groups often practice "dual sourcing" or "triple sourcing" to ensure their supply, which is an additional source of competitive pressure on operators in the sector.</w:t>
      </w:r>
    </w:p>
    <w:p>
      <w:r>
        <w:t>140. It follows from all these elements that the notified operation is not likely to harm competition through horizontal effects in the pharmaceutical leaflet segment, regardless of the geographical delineation chosen.</w:t>
      </w:r>
    </w:p>
    <w:p>
      <w:r>
        <w:t>4. THE MARKET FOR BULB CUSHIONING SYSTEMS INTENDED FOR THE PHARMACEUTICAL SECTOR</w:t>
      </w:r>
    </w:p>
    <w:p>
      <w:r>
        <w:t>141. Oaktree, through Chesapeake, and Nord Est Ileos, through Packetis, simultaneously manufacture and market bulb cushioning systems intended for the pharmaceutical sector. In the absence of Chesapeake's activities, the operation results in no overlap of activities in France. In the European Union, the combined market share of the parties will remain below 25%, and the increment resulting from the operation will be less than [0-5]%.</w:t>
      </w:r>
    </w:p>
    <w:p>
      <w:r>
        <w:t>142. Given these elements, the notified operation is not likely to harm competition through horizontal effects in this segment.</w:t>
      </w:r>
    </w:p>
    <w:p>
      <w:r>
        <w:t>5. THE MARKET FOR ADHESIVE LABELS FOR THE PHARMACEUTICAL INDUSTRY</w:t>
      </w:r>
    </w:p>
    <w:p>
      <w:r>
        <w:t>143. Oaktree, through Chesapeake, and Nord Est Ileos, through Packetis, simultaneously manufacture and market adhesive labels intended for the pharmaceutical sector.</w:t>
      </w:r>
    </w:p>
    <w:p>
      <w:r>
        <w:t>144. The combined market share of the parties in 2010 is [0-5]% in France and [10-20]% in the European Union. In the absence of Chesapeake's activities, the operation results in no overlap of activities between the parties in France. In the European Union, the combined market share of the parties will be approximately [10-20]% and the increment resulting from the operation will be less than [0-5]%.</w:t>
      </w:r>
    </w:p>
    <w:p>
      <w:r>
        <w:t>145. Given these elements, the notified operation is not likely to harm competition through horizontal effects in the segment of adhesive labels intended for the pharmaceutical sector, regardless of the geographical delineation chosen.</w:t>
      </w:r>
    </w:p>
    <w:p>
      <w:r>
        <w:t>B. ANALYSIS OF VERTICAL EFFECTS</w:t>
      </w:r>
    </w:p>
    <w:p>
      <w:r>
        <w:t>146. Nord Est Ileos, through its subsidiary Bioplan, engages in sample and unit dose filling activities for the cosmetics and perfumery sectors.</w:t>
      </w:r>
    </w:p>
    <w:p>
      <w:r>
        <w:t>147. Oaktree, through the companies SGD and Nordenia, manufactures and markets empty containers for samples and unit doses also intended for the cosmetics and perfumery sectors: glass containers for SGD and pouches for Nordenia. These packages are sold, depending on the case, either to manufacturers who handle the filling themselves or to filling professionals such as Bioplan. Oaktree, through Tekni-Plex, also produces and markets materials for flexible packaging (laminates for blisters) intended for certain types of samples and unit doses, which are notably sold to filling professionals such as Bioplan who purchase them to manufacture and fill their samples and unit doses.</w:t>
      </w:r>
    </w:p>
    <w:p>
      <w:r>
        <w:t>148. In 2010, Bioplan's market share in the sample and unit dose filling market for the cosmetics sector is [20-30]% in France and [20-30]% in the European Union. Its market share in the sample and unit dose filling market for the perfumery sector is [40-50]% in France and [40-50]% in the European Union.</w:t>
      </w:r>
    </w:p>
    <w:p>
      <w:r>
        <w:t>149. Regarding glass containers for samples and unit doses intended for the perfumery and cosmetics sectors, SGD's market share in 2010 is extremely limited: less than [0-5]% in France and in the European Union. Furthermore, this activity is marginal for SGD, which does not sell "standard" containers (such as tubes) for samples and unit doses but rather miniatures of the perfume bottles it manufactures as an accessory for its clients in addition to the main bottles. SGD is therefore not a potential supplier for filling specialists such as Bioplan.</w:t>
      </w:r>
    </w:p>
    <w:p>
      <w:r>
        <w:t>150. Regarding blister laminates for samples and unit doses intended for the cosmetics and perfumery sectors, Tekni-Plex is a marginal player in this market segment with a market share of less than [0-5]% in France or in the European Union. Thus, Bioplan is the only customer in Europe for Tekni-Plex. These sales represent approximately […] euros for the last three combined years and concern laminated films intended for a mascara sample. Tekni-Plex primarily supplies laminates for blisters intended for the pharmaceutical industry, which is the main outlet for blister laminates, with technical applications for these products in the cosmetics and pharmacy sectors being relatively rare.</w:t>
      </w:r>
    </w:p>
    <w:p>
      <w:r>
        <w:t>151. Regarding laminates for pouches for samples and unit doses intended for the cosmetics and perfumery sectors, Nordenia holds a market share of less than 5% in France or in the European Union.</w:t>
      </w:r>
    </w:p>
    <w:p>
      <w:r>
        <w:t>152. Given the marginal presence of SGD, Tekni-Plex, and Nordenia in the markets where they are respectively active, no lock-in scenario whereby Bioplan would source exclusively from SGD or SGD would reserve its production for Bioplan appears likely or capable of impacting the relevant markets. Indeed, on the one hand, SGD, Tekni-Plex, and Nordenia represent a very small share of inputs, and Bioplan will not be in a position to lock access to these inputs. On the other hand, SGD, Tekni-Plex, and Nordenia will not be able to lock their competitors out of the customer base, as none of these companies have sufficient capacity to meet Bioplan's demand.</w:t>
      </w:r>
    </w:p>
    <w:p>
      <w:r>
        <w:t>153. It follows from these elements that the operation is not likely to harm competition through vertical effects, both in the sample and unit dose filling markets and in the markets for glass containers, laminates for pouches, or laminates for blisters for samples and unit doses intended for the cosmetics and perfumery sectors.</w:t>
      </w:r>
    </w:p>
    <w:p>
      <w:r>
        <w:t>C. ANALYSIS OF CONGLOMERATE EFFECTS</w:t>
      </w:r>
    </w:p>
    <w:p>
      <w:r>
        <w:t>154. Conglomerate effects are not likely to occur between primary and secondary packaging. Indeed, primary packaging meets much more significant and stringent requirements and constraints than secondary packaging. As a result, these products are subject to different purchasing procedures. The market test conducted with the main clients (from the pharmaceutical, cosmetic, and perfumery sectors) and competitors of the parties has shown that these two types of products are never subject to joint tenders. Furthermore, the parties note that the supply of secondary packaging is contingent upon the definition of the specifications for primary packaging, particularly in the perfumery and cosmetics sectors where clients first purchase the primary packaging and then, subsequently, the secondary packaging, which thus involves sequential and not simultaneous purchasing procedures.</w:t>
      </w:r>
    </w:p>
    <w:p>
      <w:r>
        <w:t>1. ANALYSIS OF CONGLOMERATE EFFECTS WITHIN PRIMARY PACKAGING</w:t>
      </w:r>
    </w:p>
    <w:p>
      <w:r>
        <w:t>155. Within primary packaging, Oaktree, through SGD, manufactures and markets glass and plastic containers, and Nord Est Ileos, through Axilone, manufactures and markets caps (in plastic and metal).</w:t>
      </w:r>
    </w:p>
    <w:p>
      <w:r>
        <w:t>156. Furthermore, Oaktree, through Tekni-Plex, manufactures and markets accessories for caps (notably pump systems) while Nord Est Ileos manufactures pump covers.</w:t>
      </w:r>
    </w:p>
    <w:p>
      <w:r>
        <w:t>157. These products can be considered complementary.</w:t>
      </w:r>
    </w:p>
    <w:p>
      <w:r>
        <w:t>a) Markets for containers and markets for caps and closures</w:t>
      </w:r>
    </w:p>
    <w:p>
      <w:r>
        <w:t>158. SGD's market share in 2010 is [10-20]% in France and [10-20]% in the European Union in the glass container segment intended for the cosmetics sector and [20-30]% in France and [30-40]% in the European Union in the glass container segment intended for the perfumery sector. In the plastic container segment intended for the cosmetics sector, its market share is less than 5% in both France and the European Union.</w:t>
      </w:r>
    </w:p>
    <w:p>
      <w:r>
        <w:t>159. Axilone's market share in 2010 in the markets for plastic and metal caps intended for the cosmetics and perfumery sectors is less than [10-20]% in both France and the European Union. Furthermore, following the operation, the combined market share of the parties will not exceed [10-20]% only in the plastic cap segment intended for the cosmetics industry ([10-20]%).</w:t>
      </w:r>
    </w:p>
    <w:p>
      <w:r>
        <w:t>160. It follows from these elements that SGD holds a market share exceeding 30% only in the glass container market intended for the cosmetics sector. However, as the European Commission specifies in its guidelines on non-horizontal concentrations, below 30% it is unlikely that holding a range of products will harm competition.</w:t>
      </w:r>
    </w:p>
    <w:p>
      <w:r>
        <w:t>161. In this segment, the parties indicate that the market shares provided are very conservative as they are assessed on the narrowest segment. However, they note that glass containers intended for the cosmetics and perfumery sectors do not present significant differences: bottles and jars are indeed manufactured on the same production lines, they are made of the same type of glass, and use the same technologies. Furthermore, the</w:t>
      </w:r>
    </w:p>
    <w:p>
      <w:r>
        <w:rPr>
          <w:b/>
        </w:rPr>
        <w:t>[Pages 28–30]</w:t>
      </w:r>
    </w:p>
    <w:p>
      <w:r>
        <w:t>clients are the same as well as the selection processes. In a segment of glass containers intended for both sectors, SGD's market share would be [20-30]% in France and [10-20]% in the European Union. Furthermore, competitors are numerous and significant: Pochet ([20-30]% in France; [10-20]% in the European Union), Luigi Bormioli ([10-20]% in France, [10-20]% in the European Union), Heinz ([10-20]% in France and in the European Union), Rocco Bormilo ([10-20]% in France and [5-10]% in the European Union), Zignano Verto ([0-5]% in France, [10-20]% in the European Union), Gerresheimer ([0-5]% in France and [5-10]% in the European Union) as well as other competitors.</w:t>
      </w:r>
    </w:p>
    <w:p>
      <w:r>
        <w:t>162. Moreover, the parties will continue to face, regardless of the market delineation of products or geographical market retained, competition from significant operators present both in France and in the European Union. Indeed, the parties are not essential suppliers and there are many alternatives that are not subject to capacity constraints.</w:t>
      </w:r>
    </w:p>
    <w:p>
      <w:r>
        <w:t>163. The parties also argue that their main competitors also manufacture and market glass containers as well as caps and that they would therefore not have a significant advantage over their clients if they decided to sell these products together. They specifically mention the case of Pochet and Heinz.</w:t>
      </w:r>
    </w:p>
    <w:p>
      <w:r>
        <w:t>164. Finally, the significant countervailing power of demand makes it unlikely for the parties to impose bundled or tied offers. Clients in the perfumery and cosmetics sectors are highly concentrated and have strong requirements, including quality audits of suppliers. The market test shows that they themselves consider they have strong bargaining power. Moreover, while some specify that tenders may cover bottles and caps, most respondents indicate that these products generally undergo separate purchasing procedures. Finally, they frequently switch suppliers for the same product line and for major product lines may rely on multiple suppliers. This significant bargaining power translates in practice for suppliers into difficulty in passing on cost increases to their clients.</w:t>
      </w:r>
    </w:p>
    <w:p>
      <w:r>
        <w:t>165. In any case, a tied sales scenario appears unlikely. On the one hand, SGD has never tied the sale of its bottles to the sale of other products. On the other hand, such behavior would not be in the commercial interest of SGD and Axilone. Indeed, SGD's sales are much larger than Axilone's sales, and SGD would thus risk losing sales in a profitable market to develop its position in a less profitable market. Finally, such a scenario, if implemented, does not appear capable of locking the market and eliminating or marginalizing the parties' competitors.</w:t>
      </w:r>
    </w:p>
    <w:p>
      <w:r>
        <w:t>b) Markets for caps and closures and markets for accessories for caps and closures</w:t>
      </w:r>
    </w:p>
    <w:p>
      <w:r>
        <w:t>166. Tekni-Plex holds a market share of [20-30]% in France and [30-40]% in the European Union in the market for accessories for caps (across all applications). In the sub-segmentation of this market based on the sector to which these cap accessories are intended, Tekni-Plex's market share is as follows: [5-10]% in France and [10-20]% in the European Union in the segment of cap accessories for the pharmaceutical industry; [10-20]% in France and [10-20]% in the segment of cap accessories for the cosmetics industry; [20-30]% in France and [30-40]% in the European Union in the segment of cap accessories for the pharmaceutical industry.</w:t>
      </w:r>
    </w:p>
    <w:p>
      <w:r>
        <w:t>167. In these market segments, Tekni-Plex faces competition, regardless of the market delineation of products or geographical market retained, from significant operators present both in France and in the European Union such as Avon Rubber, Le Joint Français, Globus, Euma, McKeckney, Greenstar, and Larp. Tekni-Plex specifies, in this regard, that the accessories it manufactures are commodities that are similar regardless of the operators that manufacture them and that it does not have a particular reputation or specific products that would make it essential in these market segments.</w:t>
      </w:r>
    </w:p>
    <w:p>
      <w:r>
        <w:t>168. Furthermore, demand in these market segments is primarily made up of companies referred to as "pumpers" that integrate the various components for pump systems and have significant bargaining power. However, this demand is very concentrated since three main companies in the world integrate the various components for pump systems intended for the cosmetics and perfumery sector: Aptar, MeadWestVaco, and Rexam. Consequently, a strategy aimed at tying pump systems to the sale of Axilone's pump covers would entail a risk of losing too significant sales opportunities for Tekni-Plex (ranging from one-third to all of its production). Additionally, these clients have the possibility of manufacturing pump covers in-house. Finally, the interest of pumpers is to have the widest range of pump systems to offer to their clients, which is incompatible with accepting a tied sales policy. They would, in any case, be obliged to maintain a diversified supply from upstream suppliers in order to offer a complete range to their clients.</w:t>
      </w:r>
    </w:p>
    <w:p>
      <w:r>
        <w:t>2. ANALYSIS OF CONGLOMERATE EFFECTS WITHIN SECONDARY PACKAGING</w:t>
      </w:r>
    </w:p>
    <w:p>
      <w:r>
        <w:t>169. Nord Est Ileos manufactures, through Alliora, boxes intended for the wine and spirits sector, and Oaktree, manufactures, through Chesapeake, folding cartons intended for the same sector. However, the notified operation is not likely to produce conglomerate effects in these markets, as Chesapeake does not offer these products in France and Alliora addresses, for its part, almost exclusively a national clientele.</w:t>
      </w:r>
    </w:p>
    <w:p>
      <w:r>
        <w:t>170. Oaktree, through Chesapeake, and Nord Est Ileos, through Packetis, produce and market folding cartons and leaflets intended for the pharmaceutical sector. However, these two activities may potentially have conglomerate links.</w:t>
      </w:r>
    </w:p>
    <w:p>
      <w:r>
        <w:t>171. In the segment of folding cartons intended for the pharmaceutical sector, the parties estimate that their combined market share in value in 2010 is [40-50]% in France (Chesapeake: [20-30]%; Packetis: [20-30]%) and [20-30]% in the European Union (Chesapeake: [10-20]%; Packetis: [5-10]%). In the segment of pharmaceutical leaflets, the parties estimate that their combined market share in value in 2010 is [30-40]% in France (Chesapeake: [0-5]%; Packetis: [30-40]%) and [20-30]% in the European Union (Chesapeake: [10-20]%; Packetis: [5-10]%).</w:t>
      </w:r>
    </w:p>
    <w:p>
      <w:r>
        <w:t>172. It follows from the above that the combined position of the parties in France in these two market segments is significant. However, the market test indicates that even though pharmaceutical groups often centralize their purchases and, depending on the case, organize tenders for these products at the European or national level, supplies are generally made locally.</w:t>
      </w:r>
    </w:p>
    <w:p>
      <w:r>
        <w:t>173. Now, the cartons and leaflets can be either technically linked or commercially linked. Technically, these products can indeed be offered together as part of comprehensive solutions. The parties have each developed a solution combining cartons and leaflets: the leaflet is deposited during the gluing stage of the carton, which allows the client to bypass the folding/insertion step of the leaflet into the carton. This is the "Packinsert" solution for Packetis and the "Easipack" solution for Chesapeake. Contrary to what the parties argue, this is not a new product but two distinct products technically linked sold as a comprehensive solution.</w:t>
      </w:r>
    </w:p>
    <w:p>
      <w:r>
        <w:t>174. The parties indicate that these solutions are relatively new and that it is difficult at this stage to predict whether they will be successful. Indeed, this solution is more expensive than the separate purchase of leaflets and cartons and meets a specific need that only concerns certain limited pharmaceutical products for which the leaflets are very bulky and whose insertion can slow down production rates. This solution would primarily be intended to develop in the Belgian and Swiss markets where multilingualism significantly increases the surface area of the leaflets. Thus, in France in 2010, sales by Packetis of this solution amounted to only […] euros. Chesapeake, for its part, sold its solution to only one client ([Confidential]).</w:t>
      </w:r>
    </w:p>
    <w:p>
      <w:r>
        <w:t>175. Some competitors of the parties also offer this type of solution such as LGR or Faller. The parties are therefore not essential suppliers for their clients, who have other sources of supply. The parties further specify that they will continue to offer the cartons and leaflets separately. Finally, they note that these solutions linking the sale of cartons and leaflets will not result from the notified operation since each of the parties offered these solutions prior to the operation.</w:t>
      </w:r>
    </w:p>
    <w:p>
      <w:r>
        <w:t>176. The cartons and leaflets can also be commercially linked, without a comprehensive solution being offered. However, the market test showed that while these products could be subject to common purchasing procedures, the majority of pharmaceutical groups that responded to the market test indicated that they do not resort to this.</w:t>
      </w:r>
    </w:p>
    <w:p>
      <w:r>
        <w:t>177. Finally, as previously stated in the analysis of horizontal effects on the markets for folding cartons and pharmaceutical leaflets intended for the pharmaceutical sector, the parties are not essential suppliers in these markets. The products and services they offer are indeed relatively similar to those offered by their competitors. Furthermore, the parties will continue, in each of these segments, to face competition in France from one or more significant competitors. They will also face competitive pressure from suppliers located in other EU countries, to which clients could turn in the event of price increases, as well as the significant bargaining power of pharmaceutical groups. Given these elements, a market-locking scenario aimed at eliminating or marginalizing competitors by commercially linking the sales of cartons and leaflets intended for the pharmaceutical sector appears unlikely.</w:t>
      </w:r>
    </w:p>
    <w:p>
      <w:r>
        <w:t>178. It emerges from all these elements that the notified operation is not likely to harm competition through conglomerate effects.</w:t>
      </w:r>
    </w:p>
    <w:p>
      <w:r>
        <w:rPr>
          <w:b/>
        </w:rPr>
        <w:t>[Pages 31–31]</w:t>
      </w:r>
    </w:p>
    <w:p>
      <w:r>
        <w:t xml:space="preserve">DECIDES  </w:t>
        <w:br/>
        <w:t xml:space="preserve">Sole Article: The operation notified under number 11-0184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