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https://www.autoritedelaconcurrence.fr/fr/decision-de-controle-des-concentrations/relative-lacquisition-du-controle-exclusif-de-ne-varietur</w:t>
      </w:r>
    </w:p>
    <w:p>
      <w:r>
        <w:t>Pages translated : 24</w:t>
      </w:r>
    </w:p>
    <w:p/>
    <w:p>
      <w:r>
        <w:rPr>
          <w:b/>
        </w:rPr>
        <w:t>[Pages 1–3]</w:t>
      </w:r>
    </w:p>
    <w:p>
      <w:r>
        <w:t xml:space="preserve">FRENCH REPUBLIC  </w:t>
        <w:br/>
        <w:t xml:space="preserve">Decision No. 11-DCC-34 of February 25, 2011  </w:t>
        <w:br/>
        <w:t xml:space="preserve">regarding the acquisition of exclusive control of Ne Varietur  </w:t>
        <w:br/>
        <w:t>by GDF Suez</w:t>
      </w:r>
    </w:p>
    <w:p>
      <w:r>
        <w:t xml:space="preserve">The Competition Authority,  </w:t>
        <w:br/>
        <w:t xml:space="preserve">Having regard to the notification file sent to the merger service on December 15, 2010, declared complete on December 27, 2010, concerning the acquisition of exclusive control of Ne Varietur by GDF Suez formalized by a letter of intent dated October 8,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GDF Suez Energie Services is a French public limited company, 100% subsidiary of GDF Suez (hereinafter "GDF Suez"). GDF Suez resulted from the merger between Suez and Gaz de France in 2008. It is active throughout the energy valuation chain, in electricity and natural gas, upstream and downstream. GDF Suez is organized into six distinct branches: (i) Energy France, (ii) Energy Europe &amp; International, (iii) Global Gas and LNG, (iv) Infrastructure, (v) Energy Services, and (vi) Environment. The "Energy Services" branch offers, through the company GDF Suez Energie Services, to its clients in industry, the tertiary sector, public authorities, and infrastructures multi-technical services (electrical, thermal and climate engineering, mechanical, system integration), multi-services (engineering, installations, maintenance, operation, "facility management"), multi-energies (gas, electricity, coal, renewable energies including biomass and photovoltaic) and multi-countries. These services cover the entire value chain of technical services from the design, implementation, and maintenance of equipment, to the management of energies and utilities or even multi-technical management over time.  </w:t>
        <w:br/>
        <w:t xml:space="preserve">2. The company Ne Varietur is a French public limited company, holding a group of twenty companies whose activities are organized around four divisions: (i) the heat networks division which operates, through the company Soccram, heat networks; (ii) the heating operation and multi-technical activity division which ensures, through the company Soparec, the production and distribution of heat to "small collectives" (social buildings, co-ownerships, offices) as well as to public facilities (schools, swimming pools, municipal buildings); (iii) the engineering and works division which carries out, through the company ABP, the technical studies related to heating activity; and (iv) the maintenance and creation of green spaces division which ensures, through the company Décoparc, the creation, maintenance, and preservation of green spaces, particularly for companies in the tertiary sector. The share capital of Ne Varietur is held 61% by the Merle family, 34% by GDF Suez, via its subsidiary Cogac, and 5% by other individuals. The nature of GDF Suez's control over Ne Varietur is examined in Section III of the decision.  </w:t>
        <w:br/>
        <w:t xml:space="preserve">3. The company CI2E is a French company, 60% owned and exclusively controlled by Mr. Thierry Merle, whose main activity is project management in urban heating concessions. It only intervenes within the framework of contracts executed by the companies of the Ne Varietur group.  </w:t>
        <w:br/>
        <w:t xml:space="preserve">4. The proposed operation consists of the acquisition by GDF Suez, through the company GDF Suez Energie Services, of the remaining share capital of Ne Varietur and the entire share capital of CI2E (hereinafter, collectively, "Ne Varietur"). The operation thus results in the exclusive control of Ne Varietur by GDF Suez, and constitutes a concentration within the meaning of Article L. 430-1 of the Commercial Code.  </w:t>
        <w:br/>
        <w:t>5. The concerned companies achieved a consolidated worldwide turnover excluding taxes of more than 150 million euros in 2009 (GDF Suez: 79.9 billion euros; Ne Varietur: […] euros). Each of these companies achieved, in France, a turnover exceeding 50 million euros (GDF Suez: […] euros; Ne Varietur: […] euros).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GDF Suez and Ne Varietur are simultaneously present in France in the market for the management and operation of technical installations in buildings, the market for climate engineering works, and the market for the delegated management of heat networks.  </w:t>
        <w:br/>
        <w:t xml:space="preserve">7. Ne Varietur is also present in France in the market for the creation and maintenance of green spaces, a market in which GDF Suez is not present.  </w:t>
        <w:br/>
        <w:t>8. GDF Suez is also present in markets that have vertical or related links to the markets where the parties' activities overlap, namely the market for the supply of gas and the market for the technical and administrative management of real estate complexes.</w:t>
      </w:r>
    </w:p>
    <w:p>
      <w:r>
        <w:t xml:space="preserve">A. THE MARKET FOR THE MANAGEMENT AND OPERATION OF TECHNICAL INSTALLATIONS IN BUILDINGS  </w:t>
        <w:br/>
        <w:t xml:space="preserve">1. SERVICE MARKETS  </w:t>
        <w:br/>
        <w:t xml:space="preserve">9. Previous national and community decision-making practice has considered that the market for the operation and management of technical installations in buildings includes activities such as maintenance and technical management of buildings, site management, maintenance of heating and air conditioning installations, and management of public lighting or large surfaces.  </w:t>
        <w:br/>
        <w:t xml:space="preserve">10. Decision-making practice has left open the question of whether this market could include certain services to building occupants. Some decisions have identified a distinct market for the technical and administrative management of real estate complexes. This market covers the management and provision of various services to occupants and buildings of a business site. The practice has left open the possibility of segmenting this activity based on the type of services offered (services to buildings, services to people, management) as well as, concerning certain isolated services, based on the client's activity. However, the precise delimitation of the market can be left open, as the conclusions of the competitive analysis will remain unchanged regardless of the definition adopted.  </w:t>
        <w:br/>
        <w:t xml:space="preserve">2. GEOGRAPHICAL MARKET  </w:t>
        <w:br/>
        <w:t xml:space="preserve">11. Community decision-making practice has considered that the market for the operation and management of technical installations in buildings has a national dimension. However, subsequent national practice has noted that certain elements could lead to considering a certain local dimension of the market when relatively medium-sized players are involved, contracts of a fairly limited amount, clients of various sizes, and works of different nature (either major maintenance works planned over several years or repair works requiring a quick intervention and consequently a certain geographical proximity). It has nevertheless left the precise delimitation of the market open. The same may apply in this case, as regardless of the definition adopted, the conclusions of the competitive analysis will remain unchanged.  </w:t>
        <w:br/>
        <w:t xml:space="preserve">12. Regarding the geographical delimitation of the market for the technical and administrative management of real estate complexes, previous national decision-making practice has considered that this market has a national dimension. Indeed, the contracts concern services that are often multi-site, and the main operators active in this market have a national network of agencies and operational relays covering the entire territory.  </w:t>
        <w:br/>
        <w:t xml:space="preserve">1 See in particular the decisions of the European Commission of June 5, 1997 No. IV/M.916, Lyonnaise des Eaux/Suez, and February 7, 2000 No. IV/M.1803, Electrabel/EPON, as well as the opinion No. 00-A-03 of February 22, 2000 of the Competition Council regarding the acquisition of the company Clemessy by the EDF, Cogema, and Siemens groups and the letter from the Minister of Economy, Finance, and Employment of February 20, 2008, to the advisors of the company IDEX Energies, regarding a concentration in the sector of management and operation of technical installations in buildings and climate engineering.  </w:t>
        <w:br/>
        <w:t>2 See in particular decision No. 09-DCC-33 of July 30, 2009 regarding the exclusive control of the company Veolia Propreté Nettoyage et Multiservices by the company TFN Développement, decision No. 09-DCC-19 of July 20, 2009 regarding the exclusive control of the company Icade Eurogem by the company La Financière Groupe TFN, decision No. 10-DCC-75 of July 6, 2010 regarding the joint control of the company Ceritex by the Faceo and Sofinord groups, and decision No. 10-DCC-82 of July 28, 2010 regarding the exclusive control of the Faceo group by VINCI Energies (VINCI group).</w:t>
      </w:r>
    </w:p>
    <w:p>
      <w:r>
        <w:rPr>
          <w:b/>
        </w:rPr>
        <w:t>[Pages 4–6]</w:t>
      </w:r>
    </w:p>
    <w:p>
      <w:r>
        <w:t>B. THE MARKET FOR CLIMATE ENGINEERING WORKS</w:t>
      </w:r>
    </w:p>
    <w:p>
      <w:r>
        <w:t>13. Climate engineering encompasses all the techniques specific to the trades of heating, ventilation, and air conditioning.</w:t>
      </w:r>
    </w:p>
    <w:p>
      <w:r>
        <w:t>14. According to previous national decision-making practice, it is necessary to distinguish in the field of climate engineering between, on the one hand, installation services and, on the other hand, management and maintenance services. Indeed, the two types of services are generally not the subject of the same contracts and are generally not provided by the same service providers. The market for climate engineering works therefore includes works that exceed routine maintenance and repair of thermal equipment and require the execution of a thorough technical study. The question of a potential sub-segmentation of this market between the residential and non-residential sectors has been left open. In this case, the parties are only present in the non-residential segment of this market.</w:t>
      </w:r>
    </w:p>
    <w:p>
      <w:r>
        <w:t>15. Regarding the geographical delimitation of this market, previous national decision-making practice has left open the question of whether it has a national or local dimension. It has nevertheless noted that the main players in the market are established at the national level.</w:t>
      </w:r>
    </w:p>
    <w:p>
      <w:r>
        <w:t>16. In this case, the precise delimitation of the market can also be left open, insofar as, regardless of the definition adopted, the conclusions of the competitive analysis will remain unchanged.</w:t>
      </w:r>
    </w:p>
    <w:p>
      <w:r>
        <w:t>C. THE MARKET FOR DELEGATED MANAGEMENT OF HEAT NETWORKS</w:t>
      </w:r>
    </w:p>
    <w:p>
      <w:r>
        <w:t>1. MARKET FOR SERVICES</w:t>
      </w:r>
    </w:p>
    <w:p>
      <w:r>
        <w:t>17. Heat networks are collective heat distribution systems, produced in the form of steam or hot water by centralized production units that supply buildings with heating and domestic hot water. A heat network includes (i) one or more heat production units (boiler houses) operating using energy sources and/or heat recovery units (household waste incineration, industrial heat), geothermal energy, another heat network, or cogeneration facilities, and (ii) a network of pipelines (referred to as the "primary network") running through public or private roads, leading to delivery points of heat to users (substations). Secondary networks of pipelines, distributing heat to users downstream of these delivery points, do not actually form part of the "network" as such.</w:t>
      </w:r>
    </w:p>
    <w:p>
      <w:r>
        <w:t>18. The European Commission has considered that heat networks should be distinguished from cold networks. The market test conducted with local authorities confirmed this distinction since cold networks do not use the same networks or production means as heat networks and the end users are different.</w:t>
      </w:r>
    </w:p>
    <w:p>
      <w:r>
        <w:t>19. The National Union of Urban Heating ("SNCU") reported, in 2009, 432 networks (418 heat networks and 14 cold networks) in France, spread over more than 350 cities and extending over 3,373 km. New networks are created every year. According to the parties, there have been, between 2007 and 2010, 28 new networks for which calls for tenders have been organized to ensure their management.</w:t>
      </w:r>
    </w:p>
    <w:p>
      <w:r>
        <w:t>20. In 2009, the distribution by energy source (in terms of heat distributed) of heat networks is as follows: fossil energies 61% (including natural gas 44%, coal 8%, heavy fuel oil 8%); renewable and recovered energies 31% (including recovered heat from household waste incineration plants ("UIOM") 23%, biomass 3%, geothermal energy 3%).</w:t>
      </w:r>
    </w:p>
    <w:p>
      <w:r>
        <w:t>21. The public distribution of heat falls under the competence of local authorities, which can either manage it themselves (generally in-house), or delegate this management to a public or private operator within the framework of a public service delegation (hereinafter "DSP"). In-house management is minority, representing less than 10% of heat networks in France in 2009. In the case of public service delegations, it is referred to as "concession" when investments and operation are carried out by a private operator who pays the local authority a fee for the use of public domain, and "affermage" when the installations are financed by the local authority but operated by a private operator. Since the adoption of Law No. 93-122 on the prevention of corruption and the transparency of economic life and public procedures, known as the Sapin Law, on January 29, 1993, DSPs can no longer be concluded for a duration exceeding 24 years in concession and 12 to 16 years in affermage. Depending on the investments required, the duration of DSP contracts for heat networks typically varies between 12 and 24 years. However, a number of contracts currently in force were concluded prior to the adoption of the Sapin Law and have a significantly longer duration (up to 97 years).</w:t>
      </w:r>
    </w:p>
    <w:p>
      <w:r>
        <w:t>22. The choice of primary energy sources is made by the local authority that delegates the management of its public service. This choice often depends on geographical constraints and determines the type of installation necessary. The choice of supplier for the primary energy source is binding for long periods for energies such as geothermal energy, household waste incineration, and cogeneration, while this period can be shorter for fossil energy sources (from 1 to 3 years). Indeed, for fossil fuels (gas, coal, oil), networks can exhibit a certain flexibility and thus a certain substitution between different primary energy sources. In this regard, DSP contracts provide for a substitute energy alongside the main primary energy source used to generate heat in the network. Price variations of primary energies are passed on to consumers according to pre-established formulas agreed upon between the delegating authority and the delegatee.</w:t>
      </w:r>
    </w:p>
    <w:p>
      <w:r>
        <w:t>23. According to European decision-making practice, the management of heat networks within the framework of DSP constitutes a relevant market. The market test conducted with local authorities confirmed the relevance of this distinction. Indeed, both the nature of the activity for a local authority to manage a network itself and the difficulty for a local authority to create the necessary expertise to take over a network in-house exclude integrating this type of operation into the market for heat network management where specialized operators intervene.</w:t>
      </w:r>
    </w:p>
    <w:p>
      <w:r>
        <w:t>24. The market for services in question is therefore the market for the delegated management of heat networks (hereinafter "heat networks market").</w:t>
      </w:r>
    </w:p>
    <w:p>
      <w:r>
        <w:t>2. GEOGRAPHICAL MARKET</w:t>
      </w:r>
    </w:p>
    <w:p>
      <w:r>
        <w:t>25. Previous national and community decision-making practice has considered that the market for heat networks has a national dimension. The parties believe that the market could be broader, as European-sized competitors have responded to the main calls for tenders in recent years. Nevertheless, it emerges from the market test conducted with local authorities and competitors of the parties that the main French operators respond to the majority of calls for tenders and that foreign operators rarely participate in calls for tenders in France and generally submit bids in partnership with one of the national operators.</w:t>
      </w:r>
    </w:p>
    <w:p>
      <w:r>
        <w:t>26. According to one of the respondents to the market test, the geographical dimension of the market would be rather regional, as the participation of operators in calls for tenders is conditioned by the possession of sufficient resources at the regional level to ensure continuous service. He emphasizes, in this regard, that the main operators in the sector have regional organizations that include technical, commercial, and administrative support from which they operate locally.</w:t>
      </w:r>
    </w:p>
    <w:p>
      <w:r>
        <w:t>27. However, at the stage of organizing calls for tenders, the investigation has shown that the main operators participating in the procedures organized by local authorities generally apply across the entire national territory, whether they are large operators such as GDF Suez and Dalkia or smaller operators. Regarding the latter, while the number of networks managed, necessarily lower than the number of networks managed by GDF Suez and Dalkia, limits their geographical presence, this does not prevent them from participating in calls for tenders across the entire national territory.</w:t>
      </w:r>
    </w:p>
    <w:p>
      <w:r>
        <w:t>28. The competitive analysis will therefore focus on the national market. The investigation has also shown that the operation of networks geographically close to the region in which a procedure is organized constitutes a significant competitive advantage for obtaining a DSP, and these effects will therefore be taken into account in the analysis.</w:t>
      </w:r>
    </w:p>
    <w:p>
      <w:r>
        <w:rPr>
          <w:b/>
        </w:rPr>
        <w:t>[Pages 7–9]</w:t>
      </w:r>
    </w:p>
    <w:p>
      <w:r>
        <w:t>D. THE MARKETS FOR GAS SUPPLY</w:t>
      </w:r>
    </w:p>
    <w:p>
      <w:r>
        <w:t>29. Community and national competition authorities distinguish, from upstream to downstream, the activities of exploration/production, wholesale sales, transportation, storage, trading, and supply as distinct product markets in the gas sector. Ne Varietur is not active in any of these markets but sources its supply from GDF Suez as part of its activity in the downstream market for heating networks.</w:t>
      </w:r>
    </w:p>
    <w:p>
      <w:r>
        <w:t>30. Within the gas supply activities, the competition authorities have distinguished: (i) the supply of gas to large industrial customers (including Ne Varietur), (ii) the supply of gas to small industrial and commercial customers, (iii) the supply of gas to electricity producers, (iv) the supply of gas to intermediate resellers (local distribution companies), and (v) the supply of gas to residential customers.</w:t>
      </w:r>
    </w:p>
    <w:p>
      <w:r>
        <w:t>31. Finally, the European Commission noted that customers who exercised their eligibility by switching from the regulated tariff to the free tariff did not have the option to return to the regulated tariff. As a result, there would be an asymmetry of competitive constraint between the supply of gas at regulated tariffs and the supply of gas at free tariffs, with substitutability between the two segments only playing in one direction. It concluded that the relevant markets were the markets for the supply of gas to customers who had exercised their eligibility.</w:t>
      </w:r>
    </w:p>
    <w:p>
      <w:r>
        <w:t>32. Regarding the geographical delimitation of the gas supply markets, the European Commission considered that these markets were of sub-national dimension. It specifically identified several balancing zones for which the competitive conditions differ significantly, namely the North zone (subdivided between gas L and gas B), the South zone, the West zone, the East zone, and the South-West zone.</w:t>
      </w:r>
    </w:p>
    <w:p>
      <w:r>
        <w:t>33. The parties provided data on the relevant product markets at the national level. However, it is not necessary, within the framework of the analysis of the notified operation, to pronounce on the precise geographical delimitation of the gas supply markets, as, regardless of the delimitation adopted, the conclusions of the competitive analysis would remain unchanged.</w:t>
      </w:r>
    </w:p>
    <w:p>
      <w:r>
        <w:t>III. Competitive Analysis</w:t>
      </w:r>
    </w:p>
    <w:p>
      <w:r>
        <w:t>A. THE ANALYTICAL FRAMEWORK</w:t>
      </w:r>
    </w:p>
    <w:p>
      <w:r>
        <w:t>34. As a preliminary matter, the parties argue that the transition for GDF Suez from joint control to exclusive control of Ne Varietur is not likely to alter the structure of competition in the markets affected by the operation.</w:t>
      </w:r>
    </w:p>
    <w:p>
      <w:r>
        <w:t>35. In fact, in several previous cases, both national and community competition authorities have emphasized that the transition from joint control to exclusive control is generally not in itself likely to significantly alter the conditions of competition. However, in more complex cases involving parties that were in a competitive situation prior to the concentration, the fact that the acquirer already exercises joint control has not prevented the competition authorities from carefully analyzing the effects of the operation on competition.</w:t>
      </w:r>
    </w:p>
    <w:p>
      <w:r>
        <w:t>36. In the present case, to assess the impact of GDF Suez's acquisition of the remaining capital of Ne Varietur, and the effects of the transition from joint control to exclusive control that results from it, it is essential first to analyze the extent to which GDF Suez and Ne Varietur exerted competitive pressure on each other prior to the concentration. To this end, it is appropriate to examine the organization and corporate governance of Ne Varietur as well as the extent and nature of the competitive interaction between the parties in the market when their activities overlap.</w:t>
      </w:r>
    </w:p>
    <w:p>
      <w:r>
        <w:t>37. The European Commission and the Competition Authority have analyzed the existing links between GDF Suez and Ne Varietur in previous decisions. It emerges from these elements as well as those produced by the parties that:</w:t>
        <w:br/>
        <w:t>a. by letter dated August 3, 2000, GDF (via its subsidiary Cogac) and Ne Varietur (via its majority shareholders) agreed to form a strategic alliance under which Ne Varietur was to ensure the development of gas in the networks it operates and GDF was to make Ne Varietur its "development tool" in the heating networks sector in France. Under a memorandum of understanding, also dated August 3, 2000, the company Cogac acquired a 34% stake in the capital of Ne Varietur on August 17, 2000;</w:t>
        <w:br/>
        <w:t>b. on August 17, 2000, Cogac subscribed for an amount of […] euros in convertible bonds from Ne Varietur. On the same day, Cogac and the shareholders of Ne Varietur signed a shareholders' agreement recognizing Cogac certain rights and privileges including in particular:</w:t>
        <w:br/>
        <w:t>the appointment of three of the eight directors of the board of directors of Ne Varietur;</w:t>
        <w:br/>
        <w:t>the express consent of at least one of the directors appointed at the proposal of Cogac necessary for strategic decisions including in particular the approval of the annual budget and any conclusion of a commercial commitment exceeding […] euros, having a duration of more than […] years or providing for an exclusivity clause (these two criteria would cover all concession projects for heating networks);</w:t>
        <w:br/>
        <w:t>a meeting of the holding company's board at least four times a year, and the submission of a quarterly report including the income statement, cash position, developments, and business, financial, and industrial prospects of the Ne Varietur group;</w:t>
        <w:br/>
        <w:t>an audit right for Cogac;</w:t>
        <w:br/>
        <w:t>the establishment of a "commercial committee" aimed at reviewing the concession contracts and operating contracts concluded by the companies of the Ne Varietur group and ensuring the monitoring of the group's relationships with municipalities, operators, and co-grantors.</w:t>
      </w:r>
    </w:p>
    <w:p>
      <w:r>
        <w:t>38. However, the relations between GDF and Ne Varietur quickly deteriorated. The disagreement between the parties, formalized in the minutes of the board meetings of Ne Varietur and the correspondence exchanges between the representatives of the two groups concerning the interpretation of the August 2000 agreements, led to several legal disputes initiated before the Paris Commercial Court as well as a dispute brought before the Competition Authority. In this regard, the parties informed the Commission in 2006 that "the 2000 agreements were not implemented" and that "since January 19, 2006, there have been no Cogac directors on the board of Ne Varietur." Given these elements, the European Commission, in its aforementioned decision, considered that while Cogac, and therefore GDF, had the possibility of exercising joint control over Ne Varietur, this was "for the moment probably disrupted by the disputes between the GDF group and the [Ne Varietur] group."</w:t>
      </w:r>
    </w:p>
    <w:p>
      <w:r>
        <w:t>39. The parties confirmed that no Cogac/GDF Suez director has sat on the board of directors of Ne Varietur since January 2006. The parties argue, however, that since October 1, 2010, seven days before the signing of the letter of intent formalizing the terms of the notified operation, relations between the two groups would have normalized, with GDF Suez anticipating being able to participate in the upcoming board meetings of Ne Varietur. Nevertheless, this development being concurrent with the letter of intent from GDF Suez regarding the acquisition of the entire share capital of Ne Varietur, it aims to ensure the smooth conduct of the notified operation and should be considered as constitutive of this operation.</w:t>
      </w:r>
    </w:p>
    <w:p>
      <w:r>
        <w:t>40. The parties also confirm that, given the divergences that existed between GDF Suez and Ne Varietur and the absence of GDF Suez from the board meetings of Ne Varietur, the latter operated its activities with full commercial autonomy at least until October 1, 2010. This is supported by correspondence between the parties dated September 30, 2002, and November 20, 2003, in which the representatives of Cogac indicated to Ne Varietur their intention to independently bid for contracts for the operation of heating networks. The competition between the parties up to this day is finally established by the numerous competing bids they submitted in tender procedures during the considered period.</w:t>
      </w:r>
    </w:p>
    <w:p>
      <w:r>
        <w:t>41. All of these elements demonstrate that Ne Varietur operates independently of GDF Suez and makes its business decisions entirely independently of GDF Suez and in competition with it. GDF Suez and Ne Varietur can therefore be considered as competitors for the purposes of assessing the notified operation. The proposed transition from joint control to exclusive control would therefore end Ne Varietur's operational independence from GDF Suez and eliminate the current degree of competition between the two companies.</w:t>
      </w:r>
    </w:p>
    <w:p>
      <w:r>
        <w:rPr>
          <w:b/>
        </w:rPr>
        <w:t>[Pages 10–12]</w:t>
      </w:r>
    </w:p>
    <w:p>
      <w:r>
        <w:t>B. THE MARKET FOR THE MANAGEMENT AND OPERATION OF TECHNICAL FACILITIES IN BUILDINGS</w:t>
      </w:r>
    </w:p>
    <w:p>
      <w:r>
        <w:t>42. GDF Suez and Ne Varietur, through its subsidiary Soparec, are simultaneously present in the market for the management and operation of technical facilities in buildings. In contrast, only GDF Suez is present in the related market for technical and administrative management of real estate complexes.</w:t>
      </w:r>
    </w:p>
    <w:p>
      <w:r>
        <w:t>43. According to the parties' estimates, the size of this market is 5 billion euros in 2009. With a turnover of […] euros in 2009, GDF Suez holds a market share of [20-30]% and Ne Varietur, with a turnover of […], of [0-5]%. Following the notified operation, the combined market share of the parties will therefore be approximately [20-30]%. After the operation, the new entity will continue to face competition from Dalkia ([20-30]%), as well as from smaller operators such as Herve Thermique ([0-5]%), Idex ([0-5%]) and many other competitors representing nearly half of the supply in the market.</w:t>
      </w:r>
    </w:p>
    <w:p>
      <w:r>
        <w:t>44. Given the low market share held by Ne Varietur and the presence of numerous competitors, the notified operation is not likely to harm competition in the market for the management and operation of technical facilities in buildings.</w:t>
      </w:r>
    </w:p>
    <w:p>
      <w:r>
        <w:t>45. The notified operation is also not likely to harm competition in the related market for technical and administrative management of real estate complexes, where only GDF Suez is active, given the highly competitive nature of this market and the relatively modest share, around [10-20]%, represented by GDF Suez's activities.</w:t>
      </w:r>
    </w:p>
    <w:p>
      <w:r>
        <w:t>C. THE MARKET FOR CLIMATE ENGINEERING WORKS</w:t>
      </w:r>
    </w:p>
    <w:p>
      <w:r>
        <w:t>46. GDF Suez, primarily through its subsidiary AXIMA-SEITHA, and Ne Varietur, through its subsidiary ABP, are simultaneously present in the market for climate engineering works.</w:t>
      </w:r>
    </w:p>
    <w:p>
      <w:r>
        <w:t>47. According to the parties' best estimates, the size of this market amounts to 4 billion euros in 2009. With a turnover of […] euros in 2009, GDF Suez holds a market share of [20-30]% and Ne Varietur, with a turnover of […], of [0-5]%. Following the notified operation, the combined market share of the parties will therefore be approximately [20-30]%.</w:t>
      </w:r>
    </w:p>
    <w:p>
      <w:r>
        <w:t>48. The notified operation will therefore result in a negligible addition of market shares. Furthermore, the combined entity will continue to face competition from numerous operators such as Vinci Energie ([10-20]%), Spie ([5-10]%), Herve Thermique ([5-10]%), Eiffage ([5-10]%), Dalkia ([5-10]%) and many other competitors.</w:t>
      </w:r>
    </w:p>
    <w:p>
      <w:r>
        <w:t>49. Given these elements, the notified operation is not likely to harm competition in the market for climate engineering works.</w:t>
      </w:r>
    </w:p>
    <w:p>
      <w:r>
        <w:t>D. THE MARKET FOR DELEGATED MANAGEMENT OF HEAT NETWORKS</w:t>
      </w:r>
    </w:p>
    <w:p>
      <w:r>
        <w:t>50. GDF Suez, through its subsidiaries Elyo and Cofely, and Ne Varietur, through its subsidiary Soccram, are simultaneously present in the market for heat networks in France.</w:t>
      </w:r>
    </w:p>
    <w:p>
      <w:r>
        <w:t>1. MARKET SHARES</w:t>
      </w:r>
    </w:p>
    <w:p>
      <w:r>
        <w:t>51. The market shares of the parties and their competitors in the market for heat networks (excluding cold networks and networks managed in-house) in terms of the number of networks managed in 2009 are reproduced in the table below.</w:t>
      </w:r>
    </w:p>
    <w:p>
      <w:r>
        <w:t>Market shares in France by number of networks:</w:t>
        <w:br/>
        <w:t>Number of heat networks</w:t>
        <w:br/>
        <w:t>Operator (excluding networks managed in-house) Market share</w:t>
        <w:br/>
        <w:t>GDF Suez […] [10-20]%</w:t>
        <w:br/>
        <w:t>Ne Varietur […] [5-10]%</w:t>
        <w:br/>
        <w:t>GDF Suez + Ne Varietur […] [20-30]%</w:t>
        <w:br/>
        <w:t>Dalkia […] [50-60]%</w:t>
        <w:br/>
        <w:t>Idex […] [5-10]%</w:t>
        <w:br/>
        <w:t>Coriance […] [5-10]%</w:t>
        <w:br/>
        <w:t>Others […] [10-20]%</w:t>
        <w:br/>
        <w:t>Total 378 100%</w:t>
      </w:r>
    </w:p>
    <w:p>
      <w:r>
        <w:t>Source of the market size estimate: Provisional report, national and sector survey on heat and cold networks, Presentation of statistics for the year 2009, SNCU.</w:t>
      </w:r>
    </w:p>
    <w:p>
      <w:r>
        <w:t>52. GDF Suez considers that the criterion of the number of networks managed is the most convincing for measuring the market share of the parties because it reflects the success achieved by each operator in winning contracts following tenders. GDF Suez adds that acquiring a network provides a commercial foothold for the operator, which then allows it to develop its customer portfolio through subsequent network extensions.</w:t>
      </w:r>
    </w:p>
    <w:p>
      <w:r>
        <w:t>53. However, as noted by the European Commission in the aforementioned Gaz de France/Suez decision, the reasoning based on the number of networks does not take into account two elements. First, the number of networks managed largely reflects the past success of the various players; indeed, even though management contracts following the Sapin law are concluded for periods of 12 to 24 years, some networks are still operated under earlier concession contracts whose duration exceeds the limits imposed by the law. Second, the number of networks overestimates the importance of small networks, some of which are wood-fed, or reflects a situation where some operators limit themselves to the largest networks while others are unable to present credible bids to obtain them. The Authority therefore considers, like the European Commission, that the volume (in GWh) and turnover (in millions of euros) of the networks managed to calculate market shares are also relevant indicators.</w:t>
      </w:r>
    </w:p>
    <w:p>
      <w:r>
        <w:t>54. The market shares of the parties and their competitors in volume (GWh) and value (millions of euros) of managed heat networks in 2009 (excluding networks managed in-house) are reproduced in the tables below. The parties argue that heat sales, rather than heat production, should be taken into account to calculate the market size. They point out in this regard that these commercial data are more accurate and better known (since they are recorded from meters and billed to the subscriber). The majority of competing operators have confirmed this assertion. Furthermore, there is a divergence on whether to include or not in the total market value the electricity sales from cogenerations installed on heat networks. Market shares are therefore presented with and without electricity sales. In any case, regardless of the method chosen, the differences are not significant.</w:t>
      </w:r>
    </w:p>
    <w:p>
      <w:r>
        <w:t>Market shares in France by heat produced:</w:t>
        <w:br/>
        <w:t>Sales</w:t>
        <w:br/>
        <w:t>of electricity from</w:t>
        <w:br/>
        <w:t>Sales cogenerations Market share</w:t>
        <w:br/>
        <w:t>Market share</w:t>
        <w:br/>
        <w:t>of heat installed on Total sales Market share</w:t>
        <w:br/>
        <w:t>Operators thermal heat networks (GWh) + electricity</w:t>
        <w:br/>
        <w:t>(GWh) of heat (GWh)</w:t>
        <w:br/>
        <w:t>GDF Suez […] […] […] [30-40]% [30-40]%</w:t>
        <w:br/>
        <w:t>Ne Varietur […] […] […] [5-10]% [5-10]%</w:t>
        <w:br/>
        <w:t>GDF Suez + Ne</w:t>
        <w:br/>
        <w:t>[…] […] […] [30-40]% [40-50]%</w:t>
        <w:br/>
        <w:t>Varietur</w:t>
        <w:br/>
        <w:t>Dalkia […] […] […] [30-40]% [30-40]%</w:t>
        <w:br/>
        <w:t>Idex […] […] […] [0-5]% [0-5]%</w:t>
        <w:br/>
        <w:t>Coriance […] […] […] [0-5]% [0-5]%</w:t>
        <w:br/>
        <w:t>Others […] […] […] [10-20]% [10-20]%</w:t>
        <w:br/>
        <w:t>Total 23 324 5 064 28 388 100% 100%</w:t>
      </w:r>
    </w:p>
    <w:p>
      <w:r>
        <w:t>Source of the market size estimates: Provisional report, National and sector survey on heat and cold networks, Presentation of statistics for the year 2009, SNCU.</w:t>
      </w:r>
    </w:p>
    <w:p>
      <w:r>
        <w:t>15 See the decision of the Competition Authority No. 10-DCC-198 of December 30, 2010, regarding the creation of a joint venture by Veolia Environnement and CDC.</w:t>
      </w:r>
    </w:p>
    <w:p>
      <w:r>
        <w:t>16 Cogeneration is a means used by some networks to produce heat. According to this process, a fuel, generally gas, simultaneously produces heat, which is sent to the network, and electricity. This electricity is immediately delivered and sold to EDF.</w:t>
      </w:r>
    </w:p>
    <w:p>
      <w:r>
        <w:rPr>
          <w:b/>
        </w:rPr>
        <w:t>[Pages 13–15]</w:t>
      </w:r>
    </w:p>
    <w:p>
      <w:r>
        <w:t>Market shares in France by value:</w:t>
        <w:br/>
        <w:t>Sales of electricity to</w:t>
        <w:br/>
        <w:t>Sales from cogeneration Sales Total</w:t>
        <w:br/>
        <w:t>Share of heat (in millions of (in millions of market</w:t>
        <w:br/>
        <w:t xml:space="preserve">thermal installed on euros) heat euros) </w:t>
        <w:br/>
        <w:t>networks (in millions of euros)</w:t>
        <w:br/>
        <w:t>GDF Suez […] […] […] [30-40] % [30-40] %</w:t>
        <w:br/>
        <w:t>Ne Varietur […] […] […] [5-10] % [5-10] %</w:t>
        <w:br/>
        <w:t>GDF Suez + Ne […] […] […] [30-40] % [30-40] %</w:t>
        <w:br/>
        <w:t>Varietur</w:t>
        <w:br/>
        <w:t>Dalkia […] […] […] [30-40] % [30-40] %</w:t>
        <w:br/>
        <w:t>Idex […] […] […] [0-5] % [0-5] %</w:t>
        <w:br/>
        <w:t>Coriance […] […] […] [0-5] % [0-5] %</w:t>
        <w:br/>
        <w:t>Others […] […] […] [0-5] % [0-5] %</w:t>
        <w:br/>
        <w:t>Total 1,395 576 1,994 100 % 100 %</w:t>
        <w:br/>
        <w:t>Source of market size estimates: Provisional report, National and sector survey on heating and cooling networks, Presentation of statistics for the year 2009, SNCU.</w:t>
      </w:r>
    </w:p>
    <w:p>
      <w:r>
        <w:t>55. It follows from these elements that by estimating market shares in the most unfavorable manner to the parties, that is to say based on the volumes of heat sold, the operation will lead to an increment of approximately [5-10] % of GDF Suez's market share, raising it to [40-50] %. The acquisition of Ne Varietur will therefore allow GDF Suez to become the leading operator in the heating network market in France, ahead of Dalkia (approximately [30-40] %), followed by Idex (approximately [0-5] %) and Coriance (approximately [0-5] %). Most other operators are local operators managing one, or exceptionally two networks, except for NeoElectra which manages four networks and holds a market share of [0-5]% (in terms of volume of heat sold). Essentially, these market shares have remained stable over the past five years.</w:t>
      </w:r>
    </w:p>
    <w:p>
      <w:r>
        <w:t>56. Furthermore, the fact that Dalkia manages nearly twice as many networks as GDF Suez ([…] against […] of which […] are managed by Ne Varietur) shows that the networks managed by Dalkia are on average smaller than those of GDF Suez. The latter has been managing, since 1927, through its subsidiary CPCU, the heating network of the city of Paris, under a contract lasting 97 years, which represents approximately [20-30] % of its market share in terms of volume of heat sold. GDF Suez argues in this regard that the operation of this network should be excluded from the analysis because CPCU is a mixed economy company ("SEM") established with the city of Paris. Moreover, according to GDF Suez, its status as delegate of the Paris city network would not provide any advantage to the group when it applies for other networks whose size and technical stakes are different.</w:t>
      </w:r>
    </w:p>
    <w:p>
      <w:r>
        <w:t>57. However, while the Competition Authority has been able, in its decision-making practice, to exclude activities operated by SEMs in which parties held only a non-controlling minority stake for calculating their market shares, this is not the case here, since GDF Suez holds 64.39 % of the shares in CPCU. Furthermore, the mere alleged absence of advantage derived from the operation of the Paris city network is not sufficient to exclude this activity from GDF Suez's market shares. For example, it can be noted that the notifying party confirms delivering heat from the Paris network to neighboring networks. In this context, the operation of the Paris city network by CPCU must be considered in calculating GDF Suez's market shares.</w:t>
      </w:r>
    </w:p>
    <w:p>
      <w:r>
        <w:t>2. BARRIERS TO ENTRY</w:t>
      </w:r>
    </w:p>
    <w:p>
      <w:r>
        <w:t>58. There has been no market entry in the last five years. The only changes in the market are changes in shareholders of existing operators already present in the French market.</w:t>
      </w:r>
    </w:p>
    <w:p>
      <w:r>
        <w:t>59. Furthermore, foreign groups very rarely participate in tenders in France and, when they do, they generally act in partnership or as subcontractors of recognized French operators. The market test conducted with local authorities and competitors has shown, in this regard, that a presence in France and experience in managing heating networks in France are essential for an operator to be perceived as a credible bidder.</w:t>
      </w:r>
    </w:p>
    <w:p>
      <w:r>
        <w:t>60. Moreover, as examined in more detail in paragraphs 77 to 79 below, most operators surveyed during the market test indicate that the advantages enjoyed by the "outgoing" delegate during the renewal of public service delegations (DSP) constitute a significant barrier to entry for operators presenting aggressive bids.</w:t>
      </w:r>
    </w:p>
    <w:p>
      <w:r>
        <w:t>61. Finally, it emerges from the investigation that the importance of the presence of the main market operators in certain regions enhances their credibility in the context of procedures for the award of DSPs in areas close to those where they already operate one or more networks. The existence of this barrier to entry is analyzed in more detail in paragraphs 80 to 84 below.</w:t>
      </w:r>
    </w:p>
    <w:p>
      <w:r>
        <w:t>3. ANALYSIS OF UNILATERAL EFFECTS</w:t>
      </w:r>
    </w:p>
    <w:p>
      <w:r>
        <w:t>a) Horizontal effects</w:t>
      </w:r>
    </w:p>
    <w:p>
      <w:r>
        <w:t>62. The notified operation will lead to the combination of the second and third operators (in value and volume) in the heating network market in France. The new entity will be the leading operator in the market ahead of Dalkia (in value and volume). The notified operation will therefore result in the disappearance of one of the three operators driving competition in the heating network market against GDF Suez and Dalkia, which together will represent nearly [80-90] % of the heating network market in France.</w:t>
      </w:r>
    </w:p>
    <w:p>
      <w:r>
        <w:t>63. However, the parties emphasize that, as this is a market operating through tenders, the level of market shares is not a good indicator of the intensity of competition, and therefore of the market power of the operators. This would rather reside in the intensity of the competition that operators engage in to win tenders.</w:t>
      </w:r>
    </w:p>
    <w:p>
      <w:r>
        <w:t>Analysis of tenders</w:t>
      </w:r>
    </w:p>
    <w:p>
      <w:r>
        <w:t>64. In order to assess whether the market shares of the parties overestimate or underestimate their market power, it is necessary to examine the competitive conditions in this tender market and thus determine, based on an analysis of past tenders, how many credible bidders exert competitive pressure on the parties and what the intensity of competition was between Ne Varietur and GDF Suez as well as between Ne Varietur and other operators before the operation.</w:t>
      </w:r>
    </w:p>
    <w:p>
      <w:r>
        <w:t>65. The heating network market in France is characterized by a small number of tenders per year and a very long duration of DSP contracts. According to data provided by the parties, an average of 24 annual tenders were organized during the period 2007-2010. These tenders concerned DSP contracts lasting up to 24 years.</w:t>
      </w:r>
    </w:p>
    <w:p>
      <w:r>
        <w:t>66. The number of bidders in the market is limited. Indeed, alongside GDF Suez, the only other significant operators are Dalkia, Coriance, Idex, and Ne Varietur. Other operators are also present, such as NeoElectra or SEEM, but participate in few tenders.</w:t>
      </w:r>
    </w:p>
    <w:p>
      <w:r>
        <w:t>67. According to estimates provided by the parties, supplemented by information gathered from competitors and local authorities surveyed during the investigation, the average number of bids submitted per tender each year is 2.3 for the period 2007-2010:</w:t>
        <w:br/>
        <w:t>2007 2008 2009 2010</w:t>
        <w:br/>
        <w:t>Number of bids submitted 55 51 61 59</w:t>
        <w:br/>
        <w:t>Number of tenders 21 25 24 28</w:t>
        <w:br/>
        <w:t>Average number of bids submitted 2.6 2 2.5 2.1</w:t>
      </w:r>
    </w:p>
    <w:p>
      <w:r>
        <w:t>68. At the same time, the average number of bids submitted per tender and per operator is reproduced in the table below.</w:t>
        <w:br/>
        <w:t>2007 2008 2009 2010</w:t>
        <w:br/>
        <w:t>With one bid submitted 10 12 13 8</w:t>
        <w:br/>
        <w:t>With two bids submitted 3 5 6 8</w:t>
        <w:br/>
        <w:t>Number of tenders With three bids submitted 3 4 3 4</w:t>
        <w:br/>
        <w:t>With four bids submitted and more 5 4 2 7</w:t>
        <w:br/>
        <w:t>Total 21 25 24 28*</w:t>
        <w:br/>
        <w:t>By GDF Suez [10-20] [10-20] [10-20] [10-20]</w:t>
        <w:br/>
        <w:t>By Dalkia [10-20] [10-20] [20-30] [20-30]</w:t>
        <w:br/>
        <w:t>Number By Coriance [10-20] [10-20] [10-20] [5-10]</w:t>
        <w:br/>
        <w:t>of bids By Idex [0-5] [5-10] [5-10] [10-20]</w:t>
        <w:br/>
        <w:t>submitted By Ne Varietur [5-10] [0-5] [0-5] [0-5]</w:t>
        <w:br/>
        <w:t>Other operators [0-5] [0-5] [0-5] [0-5]</w:t>
      </w:r>
    </w:p>
    <w:p>
      <w:r>
        <w:rPr>
          <w:b/>
        </w:rPr>
        <w:t>[Pages 16–18]</w:t>
      </w:r>
    </w:p>
    <w:p>
      <w:r>
        <w:t xml:space="preserve">2007 2008 2009 2010  </w:t>
        <w:br/>
        <w:t xml:space="preserve">Total 55 51 61 59  </w:t>
        <w:br/>
        <w:t>* A community that organized a call for tenders in 2010 did not provide any data on the number of bids submitted.</w:t>
      </w:r>
    </w:p>
    <w:p>
      <w:r>
        <w:t>69. The analysis of calls for tenders in France between 2007 and 2010, based on data collected during the investigation relating to 98 calls for tenders, shows that the most frequent participants in the calls for tenders are: Dalkia ([80-90] %), GDF Suez ([50-60] %), Coriance ([40-50] %), Idex ([20-30] %) and Ne Varietur ([10-20] %). Aside from these five operators, other participants are rarely found (for example, NeoElectra participated in only [0-5] calls for tenders during this period).</w:t>
      </w:r>
    </w:p>
    <w:p>
      <w:r>
        <w:t>70. At the same time, the success rate of these operators in the calls for tenders they participated in during the period 2007-2010 was [60-70] % for Dalkia ([40-50] % for offensive bids and [80-90] % for defensive bids), [50-60] % for GDF Suez ([50-60] % for offensive bids and [70-80] % for defensive bids), [10-20] % for Coriance ([10-20] % for offensive bids and [50-60] % for defensive bids), [30-40] % for Idex ([20-30] % for offensive bids and [70-80] % for defensive bids) and [20-30] % for Ne Varietur ([20-30] % for offensive bids and [30-40] % for defensive bids).</w:t>
      </w:r>
    </w:p>
    <w:p>
      <w:r>
        <w:t>71. The vast majority of communities that responded to the market test indicated that three credible participants in a call for tenders were necessary to obtain a competitive final offer. The average number of bids observed for the period 2007-2010 is 2.3 and is therefore below this figure.</w:t>
      </w:r>
    </w:p>
    <w:p>
      <w:r>
        <w:t>72. Communities generally perceive GDF Suez, Dalkia, Ne Varietur, and Coriance as alternative competitors and generally position Idex as a competitor that presents itself on more modest projects. Nevertheless, the analysis of the calls for tenders shows that the competitive pressure exerted on the market varies depending on the operators. Thus, the most diligent operator is Dalkia, which, during the period 2007-2010, participated in [80-90] calls for tenders, representing a participation rate of [80-90] %. The company won [20-30] of its [30-40] defensive bids and [20-30] of its [40-50] offensive bids submitted.</w:t>
      </w:r>
    </w:p>
    <w:p>
      <w:r>
        <w:t>73. The participation rate of GDF Suez during the period 2007-2010 is lower, at [50-60] %, with the group participating in [50-60] calls for tenders. The group won [10-20] of its [10-20] defensive bids and [20-30] of its [40-50] offensive bids.</w:t>
      </w:r>
    </w:p>
    <w:p>
      <w:r>
        <w:t>74. Coriance is in a similar range, having participated in [40-50] calls for tenders during the period 2007-2010, representing a participation rate of [40-50] %. The company won [0-5] of its [0-5] defensive bids and [0-5] of its [0-5] offensive bids submitted ([…]). Coriance regularly participates and wins calls for tenders concerning either existing networks or the creation of new networks. Among the offensive calls for tenders it won during this period, half concerned existing networks. Furthermore, Coriance has recorded steady growth in the sector since 2006 and is perceived by communities as a credible alternative to GDF Suez and Dalkia. Finally, the sale by GDF of Coriance in 2008 to the Italian group A2A did not alter the financial capabilities of the company, which continues to have the necessary capital to invest. All these elements indicate that Coriance remains a credible competitor in the market and is the most active operator in the competitive segment.</w:t>
      </w:r>
    </w:p>
    <w:p>
      <w:r>
        <w:t>75. Idex, during the period 2007-2010, participated in [20-30] calls for tenders. Its participation increased significantly during this period ([10-20] % in 2007, [20-30] % in 2008, [20-30] % in 2009, and [40-50] % in 2010). The company won [5-10] of its [5-10] defensive bids and [5-10] of its [20-30] offensive bids submitted. Of the [5-10] offensive calls for tenders won, [0-5] correspond to the creation of networks. Furthermore, Idex does not have the same investment capabilities as GDF Suez, Dalkia, and Coriance, which limits its participation in cases where excessive investments are required. The company specifies, in this regard, that the heat network market is evolving towards more concession contracts to the detriment of lease contracts and therefore involves more investments than small players like Idex can support. Thus, as noted by the European Commission in the aforementioned Gaz de France/Suez decision, Idex cannot be considered to exert comparable pressure to that exerted by Coriance.</w:t>
      </w:r>
    </w:p>
    <w:p>
      <w:r>
        <w:t>76. Finally, Ne Varietur, during the period 2007-2010, participated in only [10-20] calls for tenders. Its participation rate has decreased over the years: [5-10] bids in 2007, [0-5] in 2008, [0-5] in 2009, and [0-5] in 2010. The group won [50-60] of its [50-60] defensive bids and [0-5] of its [10-20] offensive bids during this period. Thus, Ne Varietur, even though it is the third operator in terms of market share, is the one that participates the least in calls for tenders and has the lowest success rate, whether for offensive or defensive bids. This situation is linked to the serious financial difficulties faced by the group, which has been in deficit since 2006, resulting in a reduction of its competitive capacity. The current ability of Ne Varietur to stimulate competition during the awarding or renewal of public service delegations (DSP) therefore appears limited. Nevertheless, GDF Suez and Ne Varietur have met in [10-20] calls for tenders during the period 2007-2010 ([5-10] times in 2007, [0-5] times in 2008 and 2009, and [0-5] times in 2010), which means that the competitive pressure that the parties exert on each other is not negligible since it concerns the vast majority of the procedures in which Ne Varietur participated during the reference period. Moreover, due to the length of DSP contracts, Ne Varietur has managed, despite its difficulties, to maintain its position over time and continues to be regarded by the majority of communities that participated in the market test as a credible competitor in the market.</w:t>
      </w:r>
    </w:p>
    <w:p>
      <w:r>
        <w:t xml:space="preserve">Existence of barriers to expansion  </w:t>
        <w:br/>
        <w:t xml:space="preserve">Advantages held by the outgoing delegate  </w:t>
        <w:br/>
        <w:t xml:space="preserve">77. The tender procedures for the awarding of operating DSPs for heat networks favor "outgoing" operators. This is explained in particular by the following factors:  </w:t>
        <w:br/>
        <w:t xml:space="preserve">a. from a technical standpoint, the outgoing delegate does not incur the costs of acquiring information about the network (costs of conducting studies) that other candidates must bear. Thus, according to some operators, preparing a defensive bid would cost half or a third of preparing an offensive bid;  </w:t>
        <w:br/>
        <w:t>b. from a strategic standpoint, the relationships developed with the community during very long operating periods enhance the credibility of the outgoing delegate. Moreover, knowledge of the network gives the outgoing delegate expertise on costs, development potentials of the network, operational risks, and strategic directions. Defensive candidates are therefore better positioned to assess their industrial risk;</w:t>
      </w:r>
    </w:p>
    <w:p>
      <w:r>
        <w:t>c. from a commercial standpoint, finally, the outgoing delegate is already part of the contractual relationships with users, which strengthens its position.</w:t>
      </w:r>
    </w:p>
    <w:p>
      <w:r>
        <w:t xml:space="preserve">78. The existence of these advantages is recognized by the operators interviewed during the market test, except for GDF Suez and Dalkia, who claim that the competitive advantage arising from the technical knowledge of the installations by the outgoing operator is negligible, particularly due to modifications to the installations planned during the renewals of DSPs. However, this assertion is contradicted by the particularly high success rates of GDF Suez and Dalkia in presenting defensive bids, respectively [70-80] % and [80-90] %, nearly double their respective success rates in offensive bids, as evidenced by the data collected in the table below:  </w:t>
        <w:br/>
        <w:t xml:space="preserve">Success rate in offensive bids Success rate in defensive bids  </w:t>
        <w:br/>
        <w:t xml:space="preserve">Operator  </w:t>
        <w:br/>
        <w:t xml:space="preserve">(2007-2010) (2007-2010)  </w:t>
        <w:br/>
        <w:t xml:space="preserve">Dalkia [40-50] % [80-90] %  </w:t>
        <w:br/>
        <w:t xml:space="preserve">GDF Suez [50-60] % [70-80] %  </w:t>
        <w:br/>
        <w:t xml:space="preserve">Ne Varietur [20-30] % [30-40] %  </w:t>
        <w:br/>
        <w:t xml:space="preserve">Coriance [10-20] % [50-60] %  </w:t>
        <w:br/>
        <w:t>Idex [20-30] % [70-80] %</w:t>
      </w:r>
    </w:p>
    <w:p>
      <w:r>
        <w:t>79. Generally, the incumbent operator almost systematically submits a bid at the end of the contract. This observation, combined with the high rates of renewal for outgoing operators, shows that the outcome of a call for tenders is not independent of those that preceded it. Consequently, the probability that a given operator submits a bid is higher for renewal candidates than for offensive candidates, as it depends on the anticipated success of the operators. This hypothesis is confirmed in practice since approximately 68 % of the contracts that were subject to calls for tenders between 2007 and 2010 were renewed with the same delegate, with very high renewal rates for GDF Suez and Dalkia.</w:t>
      </w:r>
    </w:p>
    <w:p>
      <w:r>
        <w:t xml:space="preserve">Existence of geographical constraints  </w:t>
        <w:br/>
        <w:t>80. A correlation between the probability of winning a call for tenders and the fact of operating other geographically close networks has also been reported by the operators and some communities interviewed.</w:t>
      </w:r>
    </w:p>
    <w:p>
      <w:r>
        <w:t>81. Firstly, during a call for tenders, the probability of an operator's participation and success in a call for tenders is influenced by its ability to optimize the resources it deploys to respond to the various calls for tenders launched in a given area. An operator can indeed optimize its bid for obtaining a new DSP by relying on the resources it is already mobilizing for the operation of one or more networks close to the agglomeration it is interested in. In this regard, the main operators in the sector have regional organizations that include technical, commercial, and administrative support from which they operate locally, and smaller operators adopt this model in the regions where they manage to establish themselves.</w:t>
      </w:r>
    </w:p>
    <w:p>
      <w:r>
        <w:rPr>
          <w:b/>
        </w:rPr>
        <w:t>[Pages 19–21]</w:t>
      </w:r>
    </w:p>
    <w:p>
      <w:r>
        <w:t>82. These synergies are also taken into account in the development of bidding response strategies. A participant in the market test indicated that it can only be interested in networks close to its current areas of operation, or having a critical size sufficient to require the establishment of a team of at least three people, as it is necessary to have sufficient local resources to ensure continuous service.</w:t>
      </w:r>
    </w:p>
    <w:p>
      <w:r>
        <w:t>83. The market test shows that these considerations are also valid from the demand perspective, as the degree of local establishment of a candidate determines the affinity of the communities with it and, therefore, the community's perception of the quality of the proposed service. This phenomenon disadvantages operators who do not have regional establishments and explains the existence of what participants in the market test have referred to as "quasi-regional monopolies" and "protected areas."</w:t>
      </w:r>
    </w:p>
    <w:p>
      <w:r>
        <w:t>84. Secondly, economies of scale can also be achieved when operating networks. Synergies between networks, related to the pooling of management costs, can be realized if they are geographically close enough. Similarly, the extension of the scope of a heating network to neighboring cities can also occur.</w:t>
      </w:r>
    </w:p>
    <w:p>
      <w:r>
        <w:t>The existence of capacity constraints</w:t>
      </w:r>
    </w:p>
    <w:p>
      <w:r>
        <w:t>85. The ability to respond to calls for tenders also constrains the smaller operators in the market. Thus, some operators do not have the capacity to position themselves on all calls for tenders because they do not have sufficient resources to carry out the studies necessary for the establishment of their offers, as several calls for tenders may take place simultaneously.</w:t>
      </w:r>
    </w:p>
    <w:p>
      <w:r>
        <w:t>Strengthening GDF Suez's market power</w:t>
      </w:r>
    </w:p>
    <w:p>
      <w:r>
        <w:t>86. The parties argue that, given the low competitive pressure currently exerted by Ne Varietur, the notified operation is not likely to produce unilateral effects on the heating networks market. However, the investigation has shown that the notified operation threatens to affect competition in this market by weakening the competitive fringe and significantly strengthening GDF Suez's position in several geographical areas.</w:t>
      </w:r>
    </w:p>
    <w:p>
      <w:r>
        <w:t>87. The operation indeed takes place in a market where public service delegations (DSP) are awarded for long durations (up to 24 years) and where the outgoing delegate has a significant advantage over its competitors. In such a context, the notified operation will allow GDF Suez to significantly expand its portfolio of networks by adding the [...] networks of Ne Varietur to the [...] networks it currently manages, which will ultimately strengthen its position. Given the advantages derived from the status of outgoing delegate during DSP renewals, the acquisition will significantly increase the likelihood of contract renewals in favor of GDF Suez and thus consolidate its long-term position. In terms of the number of networks, GDF Suez will remain second behind Dalkia, which, with [...] networks, operates more than [50-60]% of the installed networks. However, given the size of some of the networks operated by GDF Suez, the operation allows this operator to become the market leader in terms of value/volume of heat sold, with [35-45]% of the market (of which [5-10]% operated by Ne Varietur) compared to 38/39% for Dalkia.</w:t>
      </w:r>
    </w:p>
    <w:p>
      <w:r>
        <w:t>88. By strengthening GDF Suez's position, the operation will accentuate the asymmetry between the two main operators in the market and the competitive fringe, with the main competitors of Dalkia and GDF Suez holding market shares ten times smaller than those of the latter. Moreover, the weakness of the competitive fringe is likely to worsen as Coriance, currently the operator most capable of stimulating competition against Dalkia and GDF Suez, could see its position weakened by the notified operation. Indeed, approximately [...]% of Coriance's consolidated revenue results from the operation of the heating network of the city of Meaux, whose renewal is expected to occur in four years. However, Coriance has subcontracted the operation of the network to Soccram since 1998, and the substitution of GDF Suez for the latter will give it a decisive advantage during the re-competition of the contract. Finally, this substitution concerns a network located in Île-de-France, a region where the new entity will have a very significant presence.</w:t>
      </w:r>
    </w:p>
    <w:p>
      <w:r>
        <w:t>89. The market test indeed shows that the strong presence of the main operators in several regions affects the conditions of competition. From the perspective of the delegating communities, the operation of geographically close networks by candidates enhances the credibility of their offers due to synergies with already operated networks and factors related to the affinity of communities with operators benefiting from a regional reputation. From the perspective of potential candidates, the decision to compete for a DSP contract is notably dependent on the probability of winning the market. The presence in the considered area of an operator benefiting from cost and reputation advantages will therefore lead competitors to anticipate a lower probability of winning the tender in that area.</w:t>
      </w:r>
    </w:p>
    <w:p>
      <w:r>
        <w:t>90. The increase in GDF Suez's presence in several regions is therefore likely to lead to a decrease in the number of offers received by the communities since it will restrict the capacity for aggressive candidates to effectively compete with the new entity in those areas. The difficulties faced by competing operators in establishing themselves in the relevant regions are further supported by the elements in the file, as summarized in the following table:</w:t>
      </w:r>
    </w:p>
    <w:p>
      <w:r>
        <w:t>Delivered Heat Delivered Heat Total Energy Delivered Market Shares</w:t>
        <w:br/>
        <w:t>Regions GDF Suez Ne Varietur Total Parties Market</w:t>
        <w:br/>
        <w:t>Île-de-France [...] [...] [...] [...] [50-60]%</w:t>
        <w:br/>
        <w:t>Bourgogne [...] [...] [...] [...] [60-70]%</w:t>
        <w:br/>
        <w:t>Pays de la Loire [...] [...] [...] [...] [60-70]%</w:t>
      </w:r>
    </w:p>
    <w:p>
      <w:r>
        <w:t>91. In Île-de-France, while the operation will only result in an increment of less than [5-10]% of GDF Suez's market share in the region in terms of the number of networks, it will nevertheless contribute to making GDF Suez the leading supplier in volume. However, it is likely that this strengthening will be significantly increased, in the long term, by its substitution for Soccram for the subcontracting of the DSP of Meaux. The market share of the group therefore underestimates the impact of the concentration on the structure of competition in Île-de-France. The negative consequences of the weakening of Coriance, in addition to their local effect in Île-de-France, will reach the entire national territory by further reducing the competitiveness of the competitive fringe.</w:t>
      </w:r>
    </w:p>
    <w:p>
      <w:r>
        <w:t>92. Similarly, in Bourgogne, a region where Ne Varietur is strongly established, the operation will result in an increment of [40-50]% of GDF Suez's market share in terms of the number of networks. Furthermore, GDF Suez's position will be further strengthened by its establishment in neighboring areas since the group operates several networks located about an hour's drive from the city of Nevers, one of the main networks currently operated by Ne Varietur in Bourgogne. For such a well-established operator, the operation of networks located about an hour's drive away signals the presence of teams constituting a "local" presence that allows for credible offers for the operation of a network and conversely contributes to increasing the barriers to entry for competitors who do not operate networks in the region.</w:t>
      </w:r>
    </w:p>
    <w:p>
      <w:r>
        <w:t>93. Finally, the operation will significantly strengthen the position of the new entity in Pays-de-la-Loire, as GDF Suez will operate [40-50]% of the networks in the region, representing [60-70]% of the heat delivered, and will also integrate a network currently operated by Soccram in Saint-Pierre-des-Corps, a neighboring community.</w:t>
      </w:r>
    </w:p>
    <w:p>
      <w:r>
        <w:t>94. It follows that, given the constraints described above and despite the low competitive pressure currently exerted by Ne Varietur in the relevant market, the concentration is likely to limit the credibility of the applications submitted by the competitors of the parties, particularly in Île-de-France, Bourgogne, and Pays-de-Loire.</w:t>
      </w:r>
    </w:p>
    <w:p>
      <w:r>
        <w:t>95. Moreover, the strengthening of GDF Suez's market power does not appear to be compensable by the bargaining power of the communities, which, for the vast majority, do not consider transitioning to direct management as an alternative to DSP contracts. Therefore, for the communities, the operation will lead to a decrease in the number of candidates for tenders in an already highly concentrated market and is likely to result in a deterioration in the prices of submitted offers as well as a reduction in the diversity of responses produced in the context of tenders.</w:t>
      </w:r>
    </w:p>
    <w:p>
      <w:r>
        <w:t>96. The notified operation is therefore likely to harm competition in the heating networks market in France through horizontal effects.</w:t>
      </w:r>
    </w:p>
    <w:p>
      <w:r>
        <w:t>b) Vertical effects</w:t>
      </w:r>
    </w:p>
    <w:p>
      <w:r>
        <w:t>97. GDF Suez is present in the upstream markets for the supply of natural gas, the main source of primary energy used in heating networks in France.</w:t>
      </w:r>
    </w:p>
    <w:p>
      <w:r>
        <w:t>98. However, GDF Suez's competitors in the heating networks market have gradually, since the opening of the gas supply markets, reduced their dependence on GDF Suez and source the majority of their needs from its competitors. For example, Coriance sources more than [...]% at free rates from competing operators and less than [...]% at regulated rates. GDF Suez's subsidiaries source the majority of their needs at free prices from competing suppliers.</w:t>
      </w:r>
    </w:p>
    <w:p>
      <w:r>
        <w:t>99. The only notable exception remains Ne Varietur, which sources approximately [60-70]% of its needs at regulated rates from GDF Suez. Given competitors' access to alternative supply sources, the notified operation is not likely to harm competition in the heating networks market through vertical effects.</w:t>
      </w:r>
    </w:p>
    <w:p>
      <w:r>
        <w:t>4. ANALYSIS OF COORDINATED EFFECTS</w:t>
      </w:r>
    </w:p>
    <w:p>
      <w:r>
        <w:t>100. It is unlikely that the notified operation will change the market structure in a way that creates a collective dominant position between GDF Suez and Dalkia. As noted by the European Commission in its Gaz de France/Suez decision, it is improbable that the adoption of a coordination strategy could be credible in the long term in the delegated management market for heating networks due to the lack of punishment mechanisms.</w:t>
      </w:r>
    </w:p>
    <w:p>
      <w:r>
        <w:rPr>
          <w:b/>
        </w:rPr>
        <w:t>[Pages 22–24]</w:t>
      </w:r>
    </w:p>
    <w:p>
      <w:r>
        <w:t>credible, through the calls for tenders where GDF Suez and Dalkia meet on a recurring basis. Furthermore, the European Commission noted that the strong heterogeneity of the calls for tenders, both in terms of size and in terms of the requirements of local authorities regarding elements other than price, as well as the broad discretionary power held by local authorities in the final selection, would make the adoption of deliberate parallel behaviors costly and therefore difficult to monitor mutually. Finally, the low average number of annual calls for tenders is also not conducive to the adoption of parallel behaviors in this market.</w:t>
      </w:r>
    </w:p>
    <w:p>
      <w:r>
        <w:t>101. The investigation did not reveal any elements for the period 2007-2010 that contradict these findings. The notified operation is therefore not likely to harm competition in the market for heat networks through coordinated effects.</w:t>
      </w:r>
    </w:p>
    <w:p>
      <w:r>
        <w:t>E. THE GAS SUPPLY MARKETS</w:t>
      </w:r>
    </w:p>
    <w:p>
      <w:r>
        <w:t>102. GDF Suez is present in the gas supply market, upstream of the heat networks market where the activities of the parties overlap. The market shares of GDF Suez and its competitors for 2009 in the gas supply market to large industrial customers in France who exercised their eligibility are reproduced below.</w:t>
      </w:r>
    </w:p>
    <w:p>
      <w:r>
        <w:t>Gas Supply to Large Industrial Customers Who Exercised Their Eligibility</w:t>
      </w:r>
    </w:p>
    <w:p>
      <w:r>
        <w:t>Suppliers</w:t>
        <w:br/>
        <w:t>Sales (in TWh) Market Shares</w:t>
        <w:br/>
        <w:t>GDF Suez […] [40-50] %</w:t>
        <w:br/>
        <w:t>ENI-Altergaz/Distrigaz […] [10-20] %</w:t>
        <w:br/>
        <w:t>Tegaz […] [10-20] %</w:t>
        <w:br/>
        <w:t>Gaz Naturel […] [5-10] %</w:t>
        <w:br/>
        <w:t>E.ON […] [0-5] %</w:t>
        <w:br/>
        <w:t>Gazprom […] [0-5] %</w:t>
        <w:br/>
        <w:t>EDF […] [0-5] %</w:t>
        <w:br/>
        <w:t>Others […] [0-5] %</w:t>
        <w:br/>
        <w:t>Total 157.4 100 %</w:t>
      </w:r>
    </w:p>
    <w:p>
      <w:r>
        <w:t>Source: Parties' estimates for 2009.</w:t>
      </w:r>
    </w:p>
    <w:p>
      <w:r>
        <w:t>103. The parties note that the opening of the gas supply markets to competition has led to the emergence of new suppliers in the French market such as ENI/Distrigaz or E.ON, which has resulted in a decrease in GDF Suez's market share. This share would have decreased, for all gas supply markets in France, from 70-80% in 2006 to [40-50]% in 2009.</w:t>
      </w:r>
    </w:p>
    <w:p>
      <w:r>
        <w:t>104. Ne Varietur falls into the category of large industrial consumers, and its annual consumption amounts to […]. Ne Varietur currently sources [55-65]% of its needs from GDF Suez at regulated rates. For the remaining [35-45]%, Ne Varietur sources almost entirely from competing operators in the free market. The parties specify, in this regard, that the improvement of Ne Varietur's financial situation resulting from the notified operation will allow it to have sufficient financial guarantees to source more from the free market. The operation should thus reduce Ne Varietur's sourcing in the regulated sector. In this context, even if the networks currently managed by Ne Varietur were to source entirely from GDF Suez following the operation, the outlets for GDF Suez's competing suppliers would only be marginally restricted.</w:t>
      </w:r>
    </w:p>
    <w:p>
      <w:r>
        <w:t>105. It follows from all these elements that the notified operation is not likely to harm competition in the gas supply market through vertical effects.</w:t>
      </w:r>
    </w:p>
    <w:p>
      <w:r>
        <w:t>F. CORRECTIVE MEASURES</w:t>
      </w:r>
    </w:p>
    <w:p>
      <w:r>
        <w:t>1. PROPOSED CORRECTIVE MEASURES</w:t>
      </w:r>
    </w:p>
    <w:p>
      <w:r>
        <w:t>106. The GDF Suez group submitted a proposal for commitments regarding the delegated management of heat networks on February 4, 2011. This proposal was subject to a market test with the main operators in the market and the local authorities in the affected regions. The content of the commitments was discussed following this test, and they were definitively reformulated by letter dated February 24, 2011. This definitive version includes two sets of commitments.</w:t>
      </w:r>
    </w:p>
    <w:p>
      <w:r>
        <w:t>107. First, GDF Suez commits to offer the local authorities of Saint-Pierre-des-Corps, located in the immediate vicinity of the Pays-de-la-Loire region, and Montceau-les-Mines, in Burgundy, the possibility of unilaterally terminating the public service delegation contracts for the management of heat networks with the subsidiaries of Ne Varietur that currently operate them. This right will be granted to the local authorities within a period of […] months from the completion of the notified operation. Regarding the contract corresponding to the Saint-Pierre-des-Corps network, the local authority will have a period of […] months to notify GDF Suez of its intention to exercise this right. This period will be […] months extendable for the contract corresponding to the Montceau-les-Mines network. In the event of exercising this right, GDF Suez will waive any compensation for lost profits as well as for any moral or reputational damage.</w:t>
      </w:r>
    </w:p>
    <w:p>
      <w:r>
        <w:t>108. Second, GDF Suez commits to grant the company Energie Meaux Exploitation, a subsidiary of Coriance holding the public service delegation for the heat network of the city of Meaux (Beauval and Collinet sites), a unilateral right to terminate the operating contract concluded with the company Soccram on October 19, 1998, subject to respecting a written notice period of […] months. This notice period may be extended by […] months in case of particular necessity. This right will be granted to Energie Meaux Exploitation within a period of […] months from the completion of the notified operation. The latter will have a period of […] to exercise this option. In the event of exercising this right, GDF Suez will waive any compensation or penalty for lost profits and for moral or reputational damage.</w:t>
      </w:r>
    </w:p>
    <w:p>
      <w:r>
        <w:t>2. ASSESSMENT OF THE PROPOSED CORRECTIVE MEASURES</w:t>
      </w:r>
    </w:p>
    <w:p>
      <w:r>
        <w:t>109. The adequacy of the proposed commitments to remedy the identified competitive harm in this case must be assessed in light of the nature and significance of the anticompetitive effects resulting from the notified acquisition project.</w:t>
      </w:r>
    </w:p>
    <w:p>
      <w:r>
        <w:t>110. The identified effects arise from the low number of calls for tenders per year and the length of public service delegation contracts, which limit opportunities for competition in the market for the delegated management of heat networks, and from the combined effect of strengthening GDF Suez's portfolio of networks with the effects of a premium for the outgoing operator, geographical constraints, and the substitution of GDF Suez for Soccram for the operation of the Meaux network subcontracted to Coriance. Through these effects, the operation will increase the asymmetry between the two market leaders and the smaller operators by further restricting the latter's ability to stimulate competition.</w:t>
      </w:r>
    </w:p>
    <w:p>
      <w:r>
        <w:t>111. In the Burgundy and Pays-de-la-Loire regions, the proposed commitments allow for the re-competition of two of the longest contracts (until 2019 for Montceau-les-Mines and 2022 for Saint-Pierre-des-Corps). They represent a significant share of the capacities recovered in these regions by GDF Suez due to the operation. The technical services of the relevant local authorities also confirmed during the investigation their interest in the right that will thus be granted to them and their propensity, at least indicatively, to exercise it.</w:t>
      </w:r>
    </w:p>
    <w:p>
      <w:r>
        <w:t>112. The re-competition of the affected networks will contribute to providing GDF Suez's competitors with a more real opportunity for local establishment, especially since other networks in the affected regions are expected to be renewed in the short term, with the public service delegation contracts for a network in the city of Angers (Montplaisir) and the University of Burgundy in Dijon expiring respectively in June and September 2011.</w:t>
      </w:r>
    </w:p>
    <w:p>
      <w:r>
        <w:t>113. Furthermore, by giving Coriance the possibility to terminate without compensation the subcontracting contract that binds it to Soccram for the operation of the Meaux network, the proposed commitments eliminate the threat posed by the operation to the sustainability of the main operator in the competitive fringe. It follows from the investigation that Coriance will be willing to exercise the right that will thus be granted to it to directly operate the network of which the company is the holder. Moreover, the commitments thus mitigate the impact of the operation on the strengthening of GDF Suez's presence in Ile-de-France.</w:t>
      </w:r>
    </w:p>
    <w:p>
      <w:r>
        <w:t>114. Given this context, the proposed commitments remedy the anticompetitive effects of the operation as outlined above.</w:t>
      </w:r>
    </w:p>
    <w:p>
      <w:r>
        <w:t>DECIDES</w:t>
      </w:r>
    </w:p>
    <w:p>
      <w:r>
        <w:t>Sole Article: The operation notified under number 10-0187 is authorized subject to the commitments described in paragraphs 106 to 108 above and annexed to this decision.</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