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https://www.autoritedelaconcurrence.fr/fr/decision-de-controle-des-concentrations/relative-lacquisition-du-controle-exclusif-de-snpe-par-giat</w:t>
      </w:r>
    </w:p>
    <w:p>
      <w:r>
        <w:t>Pages translated : 12</w:t>
      </w:r>
    </w:p>
    <w:p/>
    <w:p>
      <w:r>
        <w:rPr>
          <w:b/>
        </w:rPr>
        <w:t>[Pages 1–3]</w:t>
      </w:r>
    </w:p>
    <w:p>
      <w:r>
        <w:t xml:space="preserve">FRENCH REPUBLIC  </w:t>
        <w:br/>
        <w:t xml:space="preserve">Decision No. 13-DCC-181 of December 10, 2013  </w:t>
        <w:br/>
        <w:t xml:space="preserve">regarding the acquisition of exclusive control of SNPE  </w:t>
        <w:br/>
        <w:t xml:space="preserve">by Giat Industries  </w:t>
        <w:br/>
        <w:t xml:space="preserve">The Competition Authority,  </w:t>
        <w:br/>
        <w:t xml:space="preserve">Having regard to the notification file submitted in full to the merger service on November 4, 2013, regarding the acquisition of exclusive control of SNPE by Giat Industries, formalized by a share transfer agreement concluded on October 30,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SNPE is the holding company of the SNPE group, 100% controlled by the French State through the State Shareholding Agency (hereinafter "APE"). Since 2006, the SNPE group has divested most of its subsidiaries operating in the civil chemistry sector and in the tactical propulsion sector. The activities of the SNPE group are now focused around its wholly-owned subsidiary Eurenco, which is active in the production and marketing of propellant powders for military and civilian munitions, explosives for civil and military applications, and fuel additives through three production sites in France.  </w:t>
        <w:br/>
        <w:t xml:space="preserve">2. Giat Industries (hereinafter "GIAT") is the holding company of the Nexter Systems group, 100% controlled by the French State through the APE. The Nexter group is organized around three business poles: the munitions pole through its wholly-owned subsidiary Nexter Munitions (hereinafter "Nexter"), the equipment pole, and the systems pole. It has a strong presence in France (ten sites) and is present in over a hundred countries worldwide. It is primarily active in the development, production, marketing, and maintenance in operational condition of weapon systems and combat vehicles as well as in the production of conventional and smart munitions of medium and large calibers and pyrotechnic components.  </w:t>
        <w:br/>
        <w:t xml:space="preserve">3. The operation, formalized by a share transfer agreement concluded on October 30, 2013, between the French State and GIAT, consists of the acquisition by GIAT of 100% of the capital and voting rights of SNPE. GIAT and SNPE are subject to the provisions of Law No. 83-675 of July 26, 1983, relating to the democratization of the public sector, which applies to companies in which the State holds more than 80% of the capital. The board of directors of GIAT is composed of 18 members, among whom one-third are representatives of the State, one-third are representatives of the employees, and one-third are qualified personalities. Since January 2013, the board of directors of SNPE has been composed of 11 members, including four directors representing the State, three directors representing the employees, and four directors who are "qualified personalities." Law No. 83-675 of July 26, 1983, provides that the boards of directors decide by simple majority on the major strategic, economic, financial, or technological orientations of the companies' activities. In the absence of a shareholders' agreement, this type of derogatory governance, specific to State holdings, does not allow the representatives of the State to exert significant influence over GIAT and SNPE, which thus constitute two distinct entities each with autonomous decision-making power. As it results in the exclusive control of SNPE by GIAT, the notified operation constitutes a concentration within the meaning of Article L. 430-1 of the Commercial Code.  </w:t>
        <w:br/>
        <w:t>4. The concerned companies together achieved a consolidated turnover excluding taxes of more than 150 million euros worldwide in 2012 (SNPE: 249.7 million euros for the fiscal year ending December 31, 2012; GIAT: 735.6 million euros for the same fiscal year). Each of these companies achieved a turnover in France exceeding 50 million euros (SNPE: 58.1 million euros for the fiscal year ending December 31, 2012; GIAT: 566.7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SNPE and GIAT are active at different stages of the value chain of the armaments industry. SNPE, through its subsidiary Eurenco, is active in the upstream markets of propellant powders and explosives intended for military munitions. GIAT, through its subsidiary Nexter, is active in the downstream markets of medium and large caliber munitions and pyrotechnic components. The operation does not therefore result in any horizontal overlap, and certain markets will therefore be studied solely in terms of vertical effects, namely, on the one hand, the upstream markets of powders and explosives and, on the other hand, the downstream markets of munitions and pyrotechnic components.  </w:t>
        <w:br/>
        <w:t>6. Prior to the notified operation, SNPE and GIAT were associated in the production and marketing of modular propellant charges, a finished product composed of a combustible casing, propellant powder, and a pyrotechnic component (igniter tube), used to propel artillery munitions. These charges are assembled by Eurenco from its own propellant powders and combustible casings as well as from propellant powders and packaging purchased by Nexter from third-party producers and igniter tubes supplied by Nexter. They are marketed either by Eurenco or by Nexter but are not subject to any transformation by Nexter. The operation is therefore not likely to have vertical effects on the relevant markets, which will therefore not be analyzed.</w:t>
      </w:r>
    </w:p>
    <w:p>
      <w:r>
        <w:t xml:space="preserve">A. THE UPSTREAM MARKETS  </w:t>
        <w:br/>
        <w:t xml:space="preserve">7. When Eurenco was created, the European Commission noted that propellant powders and explosives had different chemical reactions and thus identified distinct markets for these two types of products.  </w:t>
        <w:br/>
        <w:t>8. The market test confirms the relevance of this distinction. There is therefore no need to challenge it in this case.</w:t>
      </w:r>
    </w:p>
    <w:p>
      <w:r>
        <w:t xml:space="preserve">1. PROPELLANT POWDERS  </w:t>
        <w:br/>
        <w:t xml:space="preserve">a) Product Markets  </w:t>
        <w:br/>
        <w:t xml:space="preserve">9. Propellant powders are chemical compounds that, through chemical reaction, ensure the projection of munitions outside of firearms or vectors (cannons, mortars, etc.).  </w:t>
        <w:br/>
        <w:t xml:space="preserve">10. There are several types of propellant powders that are distinguished by their chemical composition: single-base powders, double and multi-base powders (hereinafter "multi-base powders"), spherical powders, and composite powders.  </w:t>
        <w:br/>
        <w:t>11. The European Commission considered, while leaving the question open, to distinguish a market for propellant powders for civil applications (hunting munitions, for sporting shooting, cartridges for electric tools, and for gas generators in the automotive industry), a market for propellant powders for military applications (munitions for small, medium, and large caliber weapons), and a market for powders for propelled devices. It specifies that multi-base powders are almost exclusively used for military purposes and that composite powders are primarily used for propelled devices.</w:t>
      </w:r>
    </w:p>
    <w:p>
      <w:r>
        <w:rPr>
          <w:b/>
        </w:rPr>
        <w:t>[Pages 4–6]</w:t>
      </w:r>
    </w:p>
    <w:p>
      <w:r>
        <w:t xml:space="preserve">12. The market test confirms that the technical specifications for powders for military applications are particularly stringent and costly compared to those for civilian applications, that multi-base powders are almost never used for military applications, and that the composition of propellant powders for propelled devices is different from that used in propellant powders for military or civilian applications. Therefore, these three types of powders are not likely to compete with each other and can thus be considered as distinct relevant markets.  </w:t>
        <w:br/>
        <w:t xml:space="preserve">13. The European Commission also mentions the possible existence of a specific market for powders intended for small arms of small and medium calibers. The market test does not allow for a conclusion regarding the relevance of such segmentation.  </w:t>
        <w:br/>
        <w:t xml:space="preserve">14. Within propellant powders for military applications, a sub-segmentation based on the chemical composition of the powders (single base, multi-base, spherical, and composite) could also be considered. Respondents to the market test explain that each ammunition requires a specific type (or combination of types) of powder and a different dosage, and that the choice of one type of powder over another depends on the required performance levels and lifespan requirements. From the supply side, these four types of powder are generally not produced by the same manufacturers, as the production processes and required equipment are not the same, and they have relatively different prices.  </w:t>
        <w:br/>
        <w:t xml:space="preserve">15. In this case, there is no need to conclude on the exact definition of the propellant powder market as the competitive analysis remains unchanged regardless of the solution adopted.  </w:t>
        <w:br/>
        <w:t xml:space="preserve">b) Geographic Markets  </w:t>
        <w:br/>
        <w:t xml:space="preserve">16. The European Commission has considered, while leaving the question open, examining the markets for propellant powders at the national level when the country has a local manufacturer and at the European, or even global, level when this is not the case.  </w:t>
        <w:br/>
        <w:t xml:space="preserve">17. The notifying party believes that the trend towards the internationalization of national markets noted by the European Commission has been confirmed and that the market for propellant powders for military applications covers at least the territory of the European Economic Area (hereinafter "EEA"). It indicates that Nexter sources propellant powders for military applications from foreign producers (notably [confidential]) and that Eurenco sells propellant powders in foreign countries within the EEA and outside the EEA, which nonetheless have a local manufacturer.  </w:t>
        <w:br/>
        <w:t xml:space="preserve">18. Respondents to the market test consider that national preference still constitutes an obstacle for their exports to countries with a national manufacturer of propellant powders for military applications, even though they admit that the closure of these markets is not total and that they do make sales there.  </w:t>
        <w:br/>
        <w:t xml:space="preserve">19. In this case, the question may remain open as the competitive analysis remains unchanged regardless of the solution adopted.  </w:t>
        <w:br/>
        <w:t xml:space="preserve">8 Id.  </w:t>
        <w:br/>
        <w:t>9 For example, [confidential].</w:t>
      </w:r>
    </w:p>
    <w:p>
      <w:r>
        <w:t xml:space="preserve">2. EXPLOSIVES  </w:t>
        <w:br/>
        <w:t xml:space="preserve">a) Product Markets  </w:t>
        <w:br/>
        <w:t xml:space="preserve">20. Explosives are energetic materials that, through chemical reaction, cause a crushing or bursting effect.  </w:t>
        <w:br/>
        <w:t xml:space="preserve">21. Within explosives, the European Commission has segmented between primary explosives, which explode upon contact with a flame or another form of energy, and secondary explosives, which explode less easily and require an igniter or a detonator.  </w:t>
        <w:br/>
        <w:t xml:space="preserve">22. Within secondary explosives, commercial explosives and military-type explosives are distinguished, with commercial explosives notably having lower detonation speed and pressure and a lower price compared to military-type explosives. Finally, the European Commission distinguishes among secondary explosives between those intended for civilian use and those intended for military use, as, like powders, the technical specifications are more stringent and costly for military use.  </w:t>
        <w:br/>
        <w:t xml:space="preserve">23. The market test confirmed the relevance of these delineations.  </w:t>
        <w:br/>
        <w:t xml:space="preserve">b) Geographic Markets  </w:t>
        <w:br/>
        <w:t xml:space="preserve">24. The European Commission has considered, while leaving the question open, examining the markets for explosives at the national level when the country has a local manufacturer and at the European, or even global, level when this is not the case.  </w:t>
        <w:br/>
        <w:t xml:space="preserve">25. The notifying party highlights the purchases of explosives abroad made by Nexter and the sales of explosives made by Eurenco in countries within the EEA and outside the EEA and believes that the trend towards internationalization noted by the Commission has been confirmed and that a global geographical dimension should be retained for the explosives market.  </w:t>
        <w:br/>
        <w:t xml:space="preserve">26. As with propellant powders, respondents to the market test indicate that they sell volumes of explosives for military applications in countries within the EEA and outside the EEA that have a local supplier. However, all believe that the existence of national preference remains a significant obstacle.  </w:t>
        <w:br/>
        <w:t xml:space="preserve">27. In this case, it is not necessary to definitively resolve the question of the geographical delineation of the explosives market as the conclusions of the competitive analysis remain unchanged regardless of the definition adopted.  </w:t>
        <w:br/>
        <w:t xml:space="preserve">10 See the decision of the European Commission COMP/M. 3205 cited above.  </w:t>
        <w:br/>
        <w:t xml:space="preserve">11 Id.  </w:t>
        <w:br/>
        <w:t>12 For example, [confidential].</w:t>
      </w:r>
    </w:p>
    <w:p>
      <w:r>
        <w:t xml:space="preserve">B. DOWNSTREAM MARKETS  </w:t>
        <w:br/>
        <w:t xml:space="preserve">1. AMMUNITION  </w:t>
        <w:br/>
        <w:t xml:space="preserve">a) Product Markets  </w:t>
        <w:br/>
        <w:t xml:space="preserve">28. National and community decision-making practice has considered that ammunition intended for different weapon systems is not substitutable with each other. It has thus identified markets for ammunition for mortars, for unguided anti-tank weapons, for subsystems installed on helicopters, for proximity fuzes, for bombs and bomb loads, and for military warheads.  </w:t>
        <w:br/>
        <w:t xml:space="preserve">29. The notifying party believes that ammunition intended for other types of weapon systems also constitutes distinct markets. It cites as examples artillery shells, rifles, handguns, machine guns, grenades, mines, and tanks for which it believes there is a lack of substitutability from both the demand and supply perspectives.  </w:t>
        <w:br/>
        <w:t xml:space="preserve">30. It further considers that weapon systems should be distinguished from the ammunition intended for them, with weapon systems corresponding to a one-time need, while ammunition corresponds to a recurring need. Responses to the market test indicate that there are indeed producers who manufacture exclusively ammunition and others who manufacture exclusively weapons, and that tenders for weapons and ammunition are often separated.  </w:t>
        <w:br/>
        <w:t xml:space="preserve">31. For the present operation, the notifying party proposes to distinguish the market for artillery ammunition (which includes calibers 100, 105, and 155 mm intended for artillery guns), that for tank ammunition (which includes calibers 9, 105, and 155 mm intended for combat tank guns), that for medium caliber ammunition (which includes calibers 20, 25, 30, and 40 mm intended for armored vehicles, helicopters, combat aircraft, and naval batteries), and that for military warheads.  </w:t>
        <w:br/>
        <w:t xml:space="preserve">32. It indeed believes that these four categories of ammunition are not substitutable from the demand side and that from the supply side, their manufacture requires different tooling and specific know-how that involves personnel with appropriate qualifications.  </w:t>
        <w:br/>
        <w:t xml:space="preserve">33. On the other hand, the notifying party considers that a distinction by caliber is not relevant. While it acknowledges that ammunition of a certain caliber cannot be used in a weapon system of a different caliber, it argues that there is some substitutability from the supply perspective in that the technology used to produce ammunition is largely similar for different calibers within a category of ammunition.  </w:t>
        <w:br/>
        <w:t>34. The market test indicates that a majority of ammunition producers produce artillery ammunition, tank ammunition, medium caliber ammunition, and military warheads in different production units. Respondents also believe that the production of new ammunition types requires significant investment and that the production of a new type of ammunition is not easily achievable.</w:t>
      </w:r>
    </w:p>
    <w:p>
      <w:r>
        <w:rPr>
          <w:b/>
        </w:rPr>
        <w:t>[Pages 7–9]</w:t>
      </w:r>
    </w:p>
    <w:p>
      <w:r>
        <w:t xml:space="preserve">caliber within a given type of ammunition requires a relatively costly investment and a timeframe of more than a year. However, it appears that they mostly produce ammunition of all calibers within each type of ammunition.  </w:t>
        <w:br/>
        <w:t>35. In any case, the precise delineation of the relevant market may remain open as it has no consequence on the competitive analysis.</w:t>
      </w:r>
    </w:p>
    <w:p>
      <w:r>
        <w:t xml:space="preserve">b) Geographic Markets  </w:t>
        <w:br/>
        <w:t xml:space="preserve">36. National and community decision-making practices consider that the markets for weapon systems and ammunition are of national dimension when the country has a local manufacturer capable of supplying the relevant products, and of European or international dimension when this is not the case.  </w:t>
        <w:br/>
        <w:t xml:space="preserve">37. The notifying party considers that the trend towards internationalization identified by the European Commission has been confirmed and that the markets for ammunition should now be defined at least at the European level. To illustrate the importance of cross-border flows, it cites examples of contracts won by Nexter abroad as well as contracts launched by the French State that were won by foreign competitors of Nexter.  </w:t>
        <w:br/>
        <w:t xml:space="preserve">38. However, the notifying party specifies that Nexter has never lost any tenders launched by the French State and claims to be unable to specify whether a local operator was also a candidate for the tenders won by Nexter's competitors outside their State. The market test confirms that national preference remains a significant barrier to the export of ammunition in a country with a local producer.  </w:t>
        <w:br/>
        <w:t>39. In this case, the question of the exact geographical definition of the markets in question can be left open as the operation does not raise serious doubts regardless of the definition adopted.</w:t>
      </w:r>
    </w:p>
    <w:p>
      <w:r>
        <w:t xml:space="preserve">2. PYROTECHNIC COMPONENTS  </w:t>
        <w:br/>
        <w:t xml:space="preserve">a) Product Markets  </w:t>
        <w:br/>
        <w:t xml:space="preserve">40. Pyrotechnic components are products within ammunition that use energy provided by an exothermic chemical reaction involving powders or primary explosives.  </w:t>
        <w:br/>
        <w:t xml:space="preserve">41. The European Commission has segmented between pyrotechnic components intended for defense markets, space markets, aerospace markets, and other applications. It has also considered segmenting these different applications while leaving this question open.  </w:t>
        <w:br/>
        <w:t>42. In the present case, the question of the precise delineation of the market for pyrotechnic components can be left open as the conclusions of the competitive analysis remain unchanged regardless of the solution adopted.</w:t>
      </w:r>
    </w:p>
    <w:p>
      <w:r>
        <w:t xml:space="preserve">b) Geographic Markets  </w:t>
        <w:br/>
        <w:t xml:space="preserve">43. The European Commission considered that competition in pyrotechnic components took place at the European level.  </w:t>
        <w:br/>
        <w:t>44. There is no need to revisit this definition in this case.</w:t>
      </w:r>
    </w:p>
    <w:p>
      <w:r>
        <w:t xml:space="preserve">III. Analysis of Vertical Effects  </w:t>
        <w:br/>
        <w:t>45. A vertical concentration can restrict competition by making it more difficult to access the markets where the new entity will be active, potentially by foreclosing competitors or penalizing them by increasing their costs. This foreclosure can target downstream markets when the integrated company refuses to sell an input to its downstream competitors. The foreclosure strategy can also concern upstream markets when the downstream branch of the integrated company refuses to purchase the products from upstream manufacturers, thereby reducing their commercial outlets.</w:t>
      </w:r>
    </w:p>
    <w:p>
      <w:r>
        <w:t xml:space="preserve">A. THE POSITION OF THE PARTIES ON UPSTREAM MARKETS  </w:t>
        <w:br/>
        <w:t xml:space="preserve">46. Nexter, not being active in the civil sector, means that the risk of foreclosure only concerns the propellant powders intended for military applications and military-type explosives for military applications (hereinafter "explosives for military applications") marketed by Eurenco.  </w:t>
        <w:br/>
        <w:t xml:space="preserve">47. Regarding propellant powders for military applications, Eurenco produces single-base powders, multi-base powders, and spherical powders. Some of these powders are intended for small arms ammunition of small and medium calibers. However, since Nexter does not produce this type of ammunition, the operation does not have any effect on this market.  </w:t>
        <w:br/>
        <w:t xml:space="preserve">48. The market share estimates of Eurenco provided by the notifying party for propellant powders intended for military applications in the EEA and worldwide are shown in the table below:  </w:t>
        <w:br/>
        <w:t xml:space="preserve">2012 EEA World  </w:t>
        <w:br/>
        <w:t xml:space="preserve">Market share Market share Market share Market share  </w:t>
        <w:br/>
        <w:t xml:space="preserve">by volume by value by volume by value  </w:t>
        <w:br/>
        <w:t xml:space="preserve">Single-base  </w:t>
        <w:br/>
        <w:t xml:space="preserve">propellant powders [20-30] % [20-30] % [20-30] % [20-30] %  </w:t>
        <w:br/>
        <w:t xml:space="preserve">for military  </w:t>
        <w:br/>
        <w:t xml:space="preserve">applications Multi-base  </w:t>
        <w:br/>
        <w:t xml:space="preserve">[20-30] % [20-30] % [5-10] % [5-10] %  </w:t>
        <w:br/>
        <w:t xml:space="preserve">Spherical  </w:t>
        <w:br/>
        <w:t xml:space="preserve">[50-60] % [50-60] % [60-70] % [60-70] %  </w:t>
        <w:br/>
        <w:t xml:space="preserve">Total20  </w:t>
        <w:br/>
        <w:t xml:space="preserve">[30-40] % [30-40] % [20-30] % [10-20] %  </w:t>
        <w:br/>
        <w:t xml:space="preserve">19 See the European Commission decision COMP/M. 6104 cited above.  </w:t>
        <w:br/>
        <w:t>20 Eurenco's market share for the overall market of propellant powders for military applications is significantly higher in volume than in value because Eurenco produces relatively few multi-base powders compared to single-base and spherical powders. However, the price of multi-base powders is higher than the price of single-base and spherical powders.</w:t>
      </w:r>
    </w:p>
    <w:p>
      <w:r>
        <w:t xml:space="preserve">49. At the national level, the notifying party estimates that Eurenco's market share for propellant powders intended for military applications is less than 10% regardless of the segmentation considered.  </w:t>
        <w:br/>
        <w:t xml:space="preserve">50. Regarding explosives for military applications, the notifying party emphasizes the lack of publicly available data. Nevertheless, it estimates Eurenco's market shares in France, in the EEA, and worldwide as follows:  </w:t>
        <w:br/>
        <w:t xml:space="preserve">2012 France EEA World  </w:t>
        <w:br/>
        <w:t xml:space="preserve">Explosives for military [80-90] % [50-60] % [20-25] %  </w:t>
        <w:br/>
        <w:t xml:space="preserve">applications  </w:t>
        <w:br/>
        <w:t xml:space="preserve">51. The notifying party specifies that these market shares provide only an incomplete picture of the capabilities in this sector as there are many operators who produce powders or explosives exclusively for their own needs, such as Chemring, Expal, General Dynamics, and HDS for powders and Nitrochemie, General Dynamics, MKEK, and Nammo for explosives, which has been confirmed by the market test. A large majority of respondents observe a trend towards increased vertical integration in the defense sector over the past ten years.  </w:t>
        <w:br/>
        <w:t xml:space="preserve">52. The Competition Authority considers that it is unlikely that a company with a market share of less than 30% in a given market could foreclose a downstream or upstream market. In this case, the positions of the parties are above this threshold on:  </w:t>
        <w:br/>
        <w:t xml:space="preserve">- the European market for propellant powders for military applications;  </w:t>
        <w:br/>
        <w:t xml:space="preserve">- the European and global market for spherical propellant powders for military applications;  </w:t>
        <w:br/>
        <w:t xml:space="preserve">- the French and European market for explosives for military applications.  </w:t>
        <w:br/>
        <w:t>53. It is therefore necessary to examine the capacity and incentive of the new entity to adopt a strategy of foreclosing downstream markets (ammunition) through inputs (powder and explosive) or to foreclose access to customers in upstream markets, and whether such a strategy would cause a significant effect (through a price increase or a decrease in quantities offered) on the markets in question.</w:t>
      </w:r>
    </w:p>
    <w:p>
      <w:r>
        <w:t xml:space="preserve">B. INPUT FORECLOSURE STRATEGY  </w:t>
        <w:br/>
        <w:t xml:space="preserve">54. In this case, a strategy of foreclosing access to inputs would consist for Eurenco in ceasing, wholly or partially, to supply propellant powders and explosives for military applications to Nexter's competitors.  </w:t>
        <w:br/>
        <w:t xml:space="preserve">55. However, this scenario is not credible, firstly, because Nexter can only absorb a small share of Eurenco's production. Currently, Eurenco's sales to Nexter account for only [0-5]% of its sales of propellant powders for military applications and [10-20]% of those of explosives for military applications. According to the notifying party, Nexter could only absorb approximately [30-40]% of Eurenco's current total production of propellant powders for military applications21 and [10-20]% of the current production.  </w:t>
        <w:br/>
        <w:t>21 This figure includes propellant powders intended for modular charges.</w:t>
      </w:r>
    </w:p>
    <w:p>
      <w:r>
        <w:rPr>
          <w:b/>
        </w:rPr>
        <w:t>[Pages 10–12]</w:t>
      </w:r>
    </w:p>
    <w:p>
      <w:r>
        <w:t xml:space="preserve">total production of Eurenco in explosives for military applications. It will therefore not be possible for Nexter to reserve the entirety of Eurenco's production to the detriment of its competitors.  </w:t>
        <w:br/>
        <w:t xml:space="preserve">56. Secondly, a very large majority of Eurenco's customers who responded to the market test claim to have contracts guaranteeing their supply over a long duration or express confidence in the continuation of their business relationship with Eurenco after the operation.  </w:t>
        <w:br/>
        <w:t xml:space="preserve">57. Thirdly, although respondents to the market test state that changing suppliers of propellant powders and/or explosives requires a long and costly qualification process and an adaptation of suppliers to the always very specific needs of ammunition manufacturers, alternative suppliers to Eurenco are present in these markets.  </w:t>
        <w:br/>
        <w:t xml:space="preserve">58. Regarding propellant powders for military applications, Nexter's competitors could thus turn to Nitrochemie (the market leader by value with a market share estimated by the notifying party at [50-60]%22 in the EEA) which produces single-base and multi-base powders, General Dynamics ([5-10]% by value and [5-10]% by volume in the EEA) which produces multi-base and spherical powders, Milan Blagojevic ([5-10]% by value and [10-20]% by volume in the EEA) which produces multi-base and spherical powders, or Explosia ([0-5]% by value and [5-10]% by volume in the EEA) which produces single-base and spherical powders.  </w:t>
        <w:br/>
        <w:t xml:space="preserve">59. Regarding explosives for military applications, the notifying party explains that it is unable to estimate the market shares of Eurenco's competitors because there are no public data and that the majority of explosives are produced for the specific needs of the producers. However, it mentions as competitors in Europe the Chemring group, whose market share would be around [30-40]%, Nitrochem, and Explosia.  </w:t>
        <w:br/>
        <w:t xml:space="preserve">60. Eurenco's competitors also state that they have available capacities that would allow them to increase their production in the event of a price increase or an increase in demand for propellant powders and/or explosives for military applications. Vertically integrated players also claim to be able to market their products to third parties in the event of a price increase or an increase in demand.  </w:t>
        <w:br/>
        <w:t xml:space="preserve">61. Fourthly, a scenario of input foreclosure would not allow Nexter to significantly increase its sales.  </w:t>
        <w:br/>
        <w:t xml:space="preserve">62. At the national level, Nexter already benefits from national preference in the markets for artillery ammunition, tank ammunition, and medium caliber ammunition for which it is the sole supplier to the French State. A scenario of input foreclosure would therefore have no effect on Nexter's competitors in a national market.  </w:t>
        <w:br/>
        <w:t xml:space="preserve">63. Regarding military warheads, the notifying party specifies that its activity mainly concerns military warheads intended for "old generation" missiles and that, for this type of product, its main customer is [confidential], which represents [60-70]% of Nexter's military warhead sales but sources primarily from other manufacturers. The effect of an input foreclosure in this market would therefore be marginal.  </w:t>
        <w:br/>
        <w:t xml:space="preserve">64. At the European and global levels, Nexter's market shares in the ammunition markets are all below [10-20]% by value and [5-10]% by volume, and the notifying party explains that approximately [50-60]% of the contracts for the supply of artillery ammunition, tank ammunition, and medium caliber ammunition experience a change of supplier during the replenishment order process. These markets are therefore not likely to be significantly affected by a strengthening of vertical integration between Eurenco and Nexter.  </w:t>
        <w:br/>
        <w:t xml:space="preserve">65. The notifying party claims to be unable to provide precise market shares in the pyrotechnic components markets. However, it estimates its market share by value at approximately [5-10]% in the pyrotechnic components market and [10-20]% in the pyrotechnic components market intended for defense markets at the EEA level. Nexter's low position in these downstream markets makes it unlikely that there will be an increase in the price charged to States that would compensate for the loss of profitability in the upstream markets for powders and explosives.  </w:t>
        <w:br/>
        <w:t xml:space="preserve">66. Given the above elements, the new entity will not have the capacity and incentive to foreclose the upstream markets for propellant powders and explosives for military applications in a manner that would produce significant effects on the downstream ammunition markets.  </w:t>
        <w:br/>
        <w:t xml:space="preserve">C. CUSTOMER ACCESS FORECLOSURE STRATEGY  </w:t>
        <w:br/>
        <w:t xml:space="preserve">67. A customer access foreclosure strategy would consist of Nexter ceasing to source from Eurenco's competitors for propellant powders and explosives for military applications after the operation in order to source exclusively from Eurenco.  </w:t>
        <w:br/>
        <w:t xml:space="preserve">68. However, Eurenco's competitors have alternative outlets to Nexter.  </w:t>
        <w:br/>
        <w:t xml:space="preserve">69. Firstly, in the ammunition markets, Nexter competes with global players (for example, ATK, General Dynamics, BAE Systems, Nammo, Rheinmetall, Chemring). Most of these players are vertically integrated and produce powders and/or explosives for their own use. However, the market test indicates that a large number of these players still purchase some of their powders and/or explosives from third-party producers. In addition to Nexter, Eurenco supplies many other ammunition manufacturers with single-base, multi-base, and spherical propellant powders for military applications as well as explosives for military applications23.  </w:t>
        <w:br/>
        <w:t xml:space="preserve">70. Secondly, Nexter was already sourcing almost entirely from Eurenco before the operation, and the transition from a simple business relationship to structural ties is unlikely to have effects on the competitive functioning of these markets where supply contracts are generally concluded for a long duration24. Moreover, as mentioned above, it remains complicated to change suppliers of powders or explosives, as the qualification processes are long and costly.  </w:t>
        <w:br/>
        <w:t xml:space="preserve">71. Regarding propellant powders for military applications, Nexter sourced from Eurenco [60-70]% of its total purchases over a period from 2007 to 201225. Specifically, Nexter procured [90-100]% of its single-base propellant powders, [0-5]% of its multi-base propellant powders, and [90-100]% of its spherical propellant powders from Eurenco.  </w:t>
        <w:br/>
        <w:t xml:space="preserve">72. In the single-base propellant powders market for military applications, only [0-5]% of Nexter's purchases were not already made from Eurenco, representing a purchase volume of […] euros over a period of 6 years, [confidential]. Given the marginal nature of these purchases, the operation will have no effect on the single-base propellant powders market for military applications.  </w:t>
        <w:br/>
        <w:t xml:space="preserve">73. In the multi-base propellant powders market for military applications, Nexter sourced 99% from [confidential], for an amount of […] euros over a period of 6 years (approximately 8 million euros per year on average). The notifying party specifies that these powders, used for the production of modular charges, are not produced by Eurenco and that it is linked to [confidential] by a supply contract that runs until […]. The operation will therefore have no effect on this market.  </w:t>
        <w:br/>
        <w:t xml:space="preserve">74. Regarding explosives for military applications, Nexter sourced from Eurenco [70-80]% of its total purchases over a period from 2007 to 2012, with the remainder being [confidential] purchased from [confidential] ([20-30]% of purchases). Nexter turns to Chemring for a type of explosive (oxynitrotriazole) intended for insensitive munitions, which Eurenco did not produce at the time Nexter developed the munitions in question. The notifying party specifies that Eurenco now produces an explosive suitable for insensitive munitions. In any case, it appears from Chemring's response to the market test that Nexter's purchases of explosives for military applications represented approximately [10-20]% of its annual explosive sales in 2012, which after calculation is less than [0-5]% of its annual turnover26. This operation will therefore not produce effects on the market for explosives for military applications.  </w:t>
        <w:br/>
        <w:t xml:space="preserve">75. Thus, it is observed that the business relationships between Eurenco and Nexter are already very strong before the operation. The potential strengthening of this link would therefore only represent a marginal loss of turnover for Eurenco's competitors, which, in any case, is not likely to produce a significant effect on the upstream markets for propellant powders and explosives for military applications.  </w:t>
        <w:br/>
        <w:t xml:space="preserve">DECIDES  </w:t>
        <w:br/>
        <w:t xml:space="preserve">Sole Article: The operation notified under number 13-176 is authorized.  </w:t>
        <w:br/>
        <w:t xml:space="preserve">The President,  </w:t>
        <w:br/>
        <w:t xml:space="preserve">Bruno Lasserre  </w:t>
        <w:br/>
        <w:t xml:space="preserve">© Competition Authority  </w:t>
        <w:br/>
        <w:t>26 Its sales to Nexter amount to […] euros and its turnover for the year 2012 is approximately 887 million in 2012 (740 million pounds sterling).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