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https://www.autoritedelaconcurrence.fr/fr/decision-de-controle-des-concentrations/relative-lacquisition-du-controle-exclusif-des-societes</w:t>
      </w:r>
    </w:p>
    <w:p>
      <w:r>
        <w:t>Pages translated : 6</w:t>
      </w:r>
    </w:p>
    <w:p/>
    <w:p>
      <w:r>
        <w:rPr>
          <w:b/>
        </w:rPr>
        <w:t>[Pages 1–3]</w:t>
      </w:r>
    </w:p>
    <w:p>
      <w:r>
        <w:t xml:space="preserve">FRENCH REPUBLIC  </w:t>
        <w:br/>
        <w:t xml:space="preserve">Decision No. 17-DCC-39 of April 4, 2017  </w:t>
        <w:br/>
        <w:t xml:space="preserve">regarding the acquisition of exclusive control of the companies Livelle and  </w:t>
        <w:br/>
        <w:t xml:space="preserve">3Suisses Belgium by Domoti SAS  </w:t>
        <w:br/>
        <w:t xml:space="preserve">The Competition Authority,  </w:t>
        <w:br/>
        <w:t xml:space="preserve">Having regard to the notification file submitted in full to the merger service on March 7, 2017,  </w:t>
        <w:br/>
        <w:t xml:space="preserve">regarding the acquisition of the companies Livelle and 3Suisses Belgium by Domoti SAS, formalized  </w:t>
        <w:br/>
        <w:t xml:space="preserve">by a share acquisition agreement dated January 23, 2017;  </w:t>
        <w:br/>
        <w:t xml:space="preserve">Having regard to Book IV of the Commercial Code relating to price freedom and competition, and  </w:t>
        <w:br/>
        <w:t xml:space="preserve">notably its Articles L. 430-1 to L. 430-7;  </w:t>
        <w:br/>
        <w:t xml:space="preserve">Having regard to the supplementary elements submitted by the parties during the investigation;  </w:t>
        <w:br/>
        <w:t xml:space="preserve">Adopts the following decision:  </w:t>
        <w:br/>
        <w:t xml:space="preserve">I. The companies concerned and the operation  </w:t>
        <w:br/>
        <w:t xml:space="preserve">1. Domoti is a company active in the distance selling sector through five specialized catalogs: "Confort et Vie" (mainly aimed at seniors), "ID Homme" (gift ideas for men), "L'Atelier de Lucie" (embroidery, cross-stitch, canvas, and knitting), "Temps L" (household items), as well as "Becquet" (household linen). Domoti is owned and controlled by its three founding partners, Messrs. Tiberghien, Willot, and Flipo.  </w:t>
        <w:br/>
        <w:t xml:space="preserve">2. Livelle and 3Suisses Belgium are companies active respectively in the French and Belgian markets for distance selling via specialized catalogs and online sites for non-food products. They offer, in particular, women's clothing, men's clothing, children's clothing, underwear, household linen, and, to a lesser extent, furniture. Livelle is owned by the company 3SI Holding, which is a subsidiary of the German group Otto. 3Suisses Belgium is owned by 3Suisses France and 3SI Commerce, which are themselves owned by the company 3SI Holding.  </w:t>
        <w:br/>
        <w:t xml:space="preserve">3. The operation consists of the acquisition of all the shares of Livelle and 3Suisses Belgium by Domoti. As it results in the exclusive control of Livelle and 3Suisses Belgium by Domoti, the operation constitutes a concentration within the meaning of Article L. 430-1 of the Commercial Code.  </w:t>
        <w:br/>
        <w:t xml:space="preserve">4. The companies concerned have together achieved a consolidated worldwide turnover of more than 150 million euros (Domoti: [...] euros for the fiscal year ending June 30, 2016; Livelle and 3Suisses Belgium: [...] euros for the fiscal year ending December 31, 2016). Each of these companies has achieved a turnover in France exceeding 50 million euros (Domoti: [...] euros for the fiscal year ending June 30, 2016; Livelle and 3Suisses Belgium: [...] euros for the fiscal year ending December 31, 2016).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operation entails an overlap in the retail distribution sector of non-food products.  </w:t>
        <w:br/>
        <w:t xml:space="preserve">A. UPSTREAM MARKETS FOR SUPPLY  </w:t>
        <w:br/>
        <w:t xml:space="preserve">1. PRODUCT MARKETS  </w:t>
        <w:br/>
        <w:t xml:space="preserve">6. The parties purchase from various suppliers the items they then market to individuals.  </w:t>
        <w:br/>
        <w:t xml:space="preserve">7. In the sector of distributor supply, national decision-making practice considers that producers cannot easily convert to the manufacture of products other than their own. It thus distinguishes as many markets as there are product families.  </w:t>
        <w:br/>
        <w:t xml:space="preserve">8. In this case, the various items marketed by the parties belong to the following product families: (i) women's clothing, (ii) men's clothing, (iii) underwear, (iv) shoes, (v) leather goods, (vi) electronics, (vii) small electrical appliances, (viii) decoration and gardening products, (ix) lighting, (x) toys, (xi) furniture, and (xii) household linen.  </w:t>
        <w:br/>
        <w:t xml:space="preserve">1 Decisions of the Competition Authority No. 16-DCC-75 of May 23, 2016, regarding the acquisition of the company Becquet SAS by the company Domoti SAS, No. 15-DCC-101 of July 30, 2015, regarding the exclusive control of GrosBill SA by mutares AG, No. 14-DCC-28 of March 5, 2014, regarding the exclusive control of the company Mistergooddeal SA by the Darty group, No. 10-DCC-42 of May 25, 2010, regarding the acquisition by the company 3 Suisses International SA of certain assets of the company La Source, No. 10-DCC-77 of July 9, 2010, regarding the control of the company Afibel SAS by the company Damartex SA, as well as the decisions of the European Commission COMP/M.070 – Otto/Gratta of March 21, 1991, COMP/M.080 – La Redoute/Empire of April 25, 1991, and COMP/M.5721 – Otto/Primondo Assets of February 16, 2010.  </w:t>
        <w:br/>
        <w:t xml:space="preserve">2  </w:t>
        <w:br/>
        <w:t xml:space="preserve">2. GEOGRAPHIC MARKETS  </w:t>
        <w:br/>
        <w:t xml:space="preserve">9. According to decision-making practice, the various markets for the supply of non-food products are at least national in scope. Regarding more specifically the markets for the supply of clothing and footwear, the markets have been defined as being global in scope.  </w:t>
        <w:br/>
        <w:t xml:space="preserve">10. In any case, the question of the exact definition of these markets can be left open, as the conclusions of the competitive analysis remain unchanged regardless of the boundaries considered.  </w:t>
        <w:br/>
        <w:t xml:space="preserve">B. DOWNSTREAM MARKETS FOR THE DISTRIBUTION OF NON-FOOD PRODUCTS  </w:t>
        <w:br/>
        <w:t xml:space="preserve">1. PRODUCT MARKETS  </w:t>
        <w:br/>
        <w:t xml:space="preserve">a) Segmentation by product family  </w:t>
        <w:br/>
        <w:t xml:space="preserve">11. Regarding the distribution of non-food products, competition authorities, both national and European, traditionally distinguish as many markets as there are product families. They have thus identified sixteen product families: (i) women's clothing, (ii) men's clothing, (iii) children's clothing, (iv) underwear, (v) shoes, (vi) leather goods, (vii) sports textiles, (viii) sports shoes, (ix) electronics, (x) large electrical appliances, (xi) small electrical appliances, (xii) decoration and gardening products, (xiii) household linen, (xiv) lighting, (xv) toys, and (xvi) furniture. Indeed, within each of the markets thus defined, competition varies significantly due to the degree of specialization of a significant number of players in one or more families.  </w:t>
        <w:br/>
        <w:t xml:space="preserve">12. In this case, the parties are simultaneously active in the household linen category, and to a lesser extent, in the other product categories, except for sports textiles, sports shoes, children's clothing, and large electrical appliances.  </w:t>
        <w:br/>
        <w:t xml:space="preserve">b) Segmentation by distribution channel  </w:t>
        <w:br/>
        <w:t xml:space="preserve">13. Competition authorities have repeatedly questioned the relevance of a segmentation in the retail sector of non-food products between distance selling ("VAD") on the one hand and in-store sales on the other.  </w:t>
        <w:br/>
        <w:t xml:space="preserve">2 Id.  </w:t>
        <w:br/>
        <w:t xml:space="preserve">3 Letters from the Minister of Economy C2008-004 of February 13, 2008, and C2008-016 of April 30, 2008, and decision No. 10-DCC-42 mentioned above.  </w:t>
        <w:br/>
        <w:t xml:space="preserve">4 Decisions No. 16-DCC-75, No. 15-DCC-101, No. 14-DCC-28, No. 10-DCC-42, No. 10-DCC-77, and decisions COMP/M.070, COMP/M.080, and COMP/M.5721 mentioned above.  </w:t>
        <w:br/>
        <w:t xml:space="preserve">5 The 3Suisses also offer for distance selling products belonging to other product categories on which the risks of harming competition can be ruled out given the very low market shares and the absence of activity overlap between the parties to the operation (children's clothing, sports textiles, and sports shoes).  </w:t>
        <w:br/>
        <w:t xml:space="preserve">6 Distance selling includes all distribution channels specific to this mode of marketing (internet, catalogs, and others).  </w:t>
        <w:br/>
        <w:t xml:space="preserve">7 Decision of the Competition Authority No. 09-DCC-26 of July 24, 2009, regarding the acquisition of the company Camif Collectivités by the company Manutan International, and decisions No. 15-DCC-101 of July 30, 2015, and No. 14-DCC-28 of March 5, 2014 mentioned above.  </w:t>
        <w:br/>
        <w:t>3</w:t>
      </w:r>
    </w:p>
    <w:p>
      <w:r>
        <w:rPr>
          <w:b/>
        </w:rPr>
        <w:t>[Pages 4–6]</w:t>
      </w:r>
    </w:p>
    <w:p>
      <w:r>
        <w:t xml:space="preserve">14. In its opinion on the competitive functioning of e-commerce, the Authority noted that traditional retailers are adapting their commercial strategies to account for the growth of online sales by adopting a "multi-channel" distribution model that combines a network of physical stores and an online sales site. In this context, they can create their own website on which they offer, in addition to the products sold in-store, certain products at specific prices (known as "click &amp; mortar" distributors), or alternatively use pure player sites.  </w:t>
        <w:br/>
        <w:t xml:space="preserve">15. Competition authorities, both national and European, have nevertheless noted significant differences between distance selling and in-store sales, particularly in the way that distance selling and physical selling distributors communicate and acquire customers. They have noted that, from the consumer's perspective, purchasing in-store offers the opportunity to inspect the desired product and, if necessary, benefit from the advice of a specialized salesperson. Furthermore, the items displayed are, most of the time, available immediately. In contrast, distance selling has the advantage of allowing purchases at any time of day and week, from one's place of residence. The European Commission has thus noted that each distribution channel presents various advantages and disadvantages and meets different consumer needs. To date, it considers that these two channels are more complementary than substitutable.  </w:t>
        <w:br/>
        <w:t xml:space="preserve">16. However, the Authority concluded in its recent decision regarding the acquisition of Darty by Fnac that, concerning the retail distribution of brown and grey goods, these differences tend to diminish significantly as the brands present on both distribution channels adopt an "omnichannel" policy and the internet has been integrated into the purchasing behavior of French consumers. The Authority thus concluded that the market for the retail distribution of brown and grey goods now includes both in-store sales and distance sales.  </w:t>
        <w:br/>
        <w:t xml:space="preserve">17. In this case, the parties do not hold any stores: they are active only in the distance selling segment via websites and catalogs.  </w:t>
        <w:br/>
        <w:t xml:space="preserve">18. The question of the exact definition of these markets can therefore be left open, as the conclusions of the competitive analysis remain unchanged, regardless of the boundaries considered.  </w:t>
        <w:br/>
        <w:t xml:space="preserve">2. GEOGRAPHIC MARKETS  </w:t>
        <w:br/>
        <w:t xml:space="preserve">19. Regarding the distance selling segment of non-food products, competition authorities have previously adopted a national delimitation, considering linguistic differences, the heterogeneity of consumer habits, as well as delivery costs and times.  </w:t>
        <w:br/>
        <w:t>20. In this case, the analysis will therefore be conducted at the national level.</w:t>
      </w:r>
    </w:p>
    <w:p>
      <w:r>
        <w:t xml:space="preserve">III. Competitive Analysis  </w:t>
        <w:br/>
        <w:t xml:space="preserve">Given the simultaneous presence of the parties in the upstream and downstream markets for non-food products, the analysis will focus on the horizontal effects that the operation is likely to have on each of these markets.  </w:t>
        <w:br/>
        <w:t xml:space="preserve">A. UPSTREAM MARKETS FOR THE SUPPLY OF NON-FOOD PRODUCTS  </w:t>
        <w:br/>
        <w:t xml:space="preserve">21. At the global level, the parties represent a very limited share of the supply of non-food products, regardless of the product family concerned.  </w:t>
        <w:br/>
        <w:t xml:space="preserve">22. At the European and national levels, they represent, for each of the product families concerned, less than 5% of the total supply.  </w:t>
        <w:br/>
        <w:t xml:space="preserve">23. Consequently, the operation is not likely to harm competition in the upstream markets for the supply of non-food products.  </w:t>
        <w:br/>
        <w:t xml:space="preserve">B. DOWNSTREAM MARKETS FOR THE DISTRIBUTION OF NON-FOOD PRODUCTS  </w:t>
        <w:br/>
        <w:t xml:space="preserve">1. HOUSEHOLD LINEN  </w:t>
        <w:br/>
        <w:t xml:space="preserve">24. Regarding the retail sale of household linen, the market shares of Domoti and 3Suisses (Livelle and 3Suisses Belgium) are respectively [0-5]% and [0-5]%. The new entity will therefore have an estimated position of [0-5]% in this market. It will continue to face competition from major retail groups, such as Carrefour, Auchan, Leclerc, and Ikea, as well as from distance selling operators, such as La Redoute.  </w:t>
        <w:br/>
        <w:t xml:space="preserve">25. In the distance selling segment of household linen, the parties estimated their combined market share at [10-20]% in 2016 ([10-20]% for Domoti, [0-5]% for 3Suisses). The new entity will continue to face competition from distance selling operators, such as La Redoute, Françoise Saget, Linvosges, and Blancheporte.  </w:t>
        <w:br/>
        <w:t xml:space="preserve">26. Consequently, the operation is not likely to harm competition in the markets for the distribution of household linen.  </w:t>
        <w:br/>
        <w:t xml:space="preserve">2. OTHER PRODUCT FAMILIES  </w:t>
        <w:br/>
        <w:t xml:space="preserve">27. Regarding the other product families distributed by the parties, the market shares are below 10%, regardless of the distribution channel and the product families concerned.  </w:t>
        <w:br/>
        <w:t>28. Consequently, this operation is not likely to harm competition in the markets for the distribution of non-food products.</w:t>
      </w:r>
    </w:p>
    <w:p>
      <w:r>
        <w:t xml:space="preserve">DECIDES  </w:t>
        <w:br/>
        <w:t xml:space="preserve">Sole Article: The operation notified under number 17-030 is authorized.  </w:t>
        <w:br/>
        <w:t xml:space="preserve">The President,  </w:t>
        <w:br/>
        <w:t xml:space="preserve">Isabelle de Silva  </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