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https://www.autoritedelaconcurrence.fr/fr/decision-de-controle-des-concentrations/relative-lacquisition-du-fonds-de-commerce-de-la-societe-1</w:t>
      </w:r>
    </w:p>
    <w:p>
      <w:r>
        <w:t>Pages translated : 7</w:t>
      </w:r>
    </w:p>
    <w:p/>
    <w:p>
      <w:r>
        <w:rPr>
          <w:b/>
        </w:rPr>
        <w:t>[Pages 1–3]</w:t>
      </w:r>
    </w:p>
    <w:p>
      <w:r>
        <w:t>FRENCH REPUBLIC</w:t>
        <w:br/>
        <w:t>Decision No. 12-DCC-53 of April 24, 2012</w:t>
        <w:br/>
        <w:t>regarding the acquisition of the business assets of West Indies Petroleum Company by Compagnie Antillaise des Pétroles</w:t>
        <w:br/>
        <w:t>The Competition Authority,</w:t>
        <w:br/>
        <w:t>Having regard to the notification file submitted in full to the merger service on March 20, 2012,</w:t>
        <w:br/>
        <w:t>regarding the acquisition of the business assets of West Indies Petroleum Company SAS by Compagnie Antillaise des Pétroles, formalized by a conditional sale agreement dated March 16, 2012;</w:t>
        <w:br/>
        <w:t>Having regard to Book IV of the Commercial Code relating to price freedom and competition, and in particular Articles L. 430-1 to L. 430-7;</w:t>
        <w:br/>
        <w:t>Having regard to the supplementary elements provided by the parties during the investigation;</w:t>
        <w:br/>
        <w:t>Adopts the following decision:</w:t>
        <w:br/>
        <w:t>I. The companies concerned and the operation</w:t>
        <w:br/>
        <w:t>1. Amedee Barbotteau &amp; Cie is a public limited company with a management board and a supervisory board. Amedee Barbotteau &amp; Cie is a family-owned group, active in Guadeloupe and Martinique through various activities: food distribution, automotive services, energy distribution, and real estate. It operates through its subsidiary, Compagnie Antillaise des Pétroles (hereinafter "CAP") as a wholesaler of fuel in Guadeloupe and Martinique and as a retailer of fuel in Guadeloupe. CAP owns 7 service stations in Guadeloupe (including one marina station).</w:t>
        <w:br/>
        <w:t>2. West Indies Petroleum Company (hereinafter "WIPCO") is a simplified joint-stock company wholly owned by Auto-Guadeloupe Investissement. WIPCO's purpose is the wholesale and retail trade of fuels, greases, lubricants, oils, and bitumen. WIPCO operates, directly or through lease management, 7 service stations in Guadeloupe (including one marina station) and 2 in Martinique (including one marina station).</w:t>
        <w:br/>
        <w:t>3. Under the conditional sale agreement dated March 16, 2012, the Amedee Barbotteau &amp; Cie group acquires, through its subsidiary CAP, the wholesale and retail business assets of WIPCO, namely the fuel distribution activities of WIPCO in Guadeloupe and Martinique. As it results in the exclusive control of the business assets of WIPCO by CAP, the operation constitutes a concentration operation within the meaning of Article L. 430-1 of the Commercial Code.</w:t>
        <w:br/>
        <w:t>4. The companies concerned together achieve a total worldwide turnover of more than 75 million euros (Amedee Barbotteau &amp; Cie group: 112.9 million euros for 2010; WIPCO business assets: 23 million euros). At least two of these companies achieve in at least one of the concerned overseas departments and in the retail sector a turnover exceeding 7.5 million euros (Amedee Barbotteau &amp; Cie group: 97.8 million euros in Guadeloupe and 15.1 million euros in Martinique; WIPCO business assets: 16.1 million euros in Guadeloupe and 6.9 million euros in Martinique). Given these turnover figures, the operation does not have a community dimension. However, the control thresholds mentioned in III of Article L. 430-2 of the Commercial Code are exceeded. This operation is therefore subject to the provisions of Articles L. 430-3 and following of the Commercial Code relating to economic concentration.</w:t>
        <w:br/>
        <w:t>II. Delimitation of relevant markets</w:t>
        <w:br/>
        <w:t>5. Within the oil industry, the French and European competition authorities generally differentiate between "upstream" and "downstream" activities. Upstream, three types of activities are distinguished: the search for new reserves (exploration), development (establishment of the necessary infrastructure for production: oil platforms, pipelines, terminals, etc.), and the commercial exploitation of these reserves (production). Downstream activities include the refining of crude oil, as well as the marketing of refined products and their distribution to end users.</w:t>
        <w:br/>
        <w:t>6. In this case, the operation concerns "downstream" oil activities. Indeed, the parties to the operation are simultaneously present in the fuel and combustible distribution sector.</w:t>
        <w:br/>
        <w:t>A. THE MARKETS FOR FUEL SALES</w:t>
        <w:br/>
        <w:t>7. In terms of marketing refined products and their distribution to end users, the competition authorities distinguish between "retail" sales through service station networks and "wholesale" sales, also referred to as "off-network."</w:t>
        <w:br/>
        <w:t>1 See in particular the letter from the Minister of Economy, Finance and Industry C2006-37 of April 19, 2006, VERMILION / ESSO, the decisions of the Competition Authority 09-DCC-59 of October 26, 2009, regarding the acquisition of 37 service stations from the Shell network by Total Raffinage Marketing SA and 11-DCC-102 of June 30, 2011, regarding the acquisition of Société Antillaise des Pétroles Chevron by the Rubis group, and the decisions of the European Commission COMP/M.1383 of September 29, 1999, Exxon/Mobil, COMP/M.1464 of March 26, 1999, Total/PetroFina, and COMP/M.1628 of February 9, 2000, TotalFina/Elf.</w:t>
        <w:br/>
        <w:t>2 See in particular the letter from the Minister of Economy, Finance and Industry C2005-102 of October 24, 2005, RUBIS / SAGF, and the decisions of the European Commission COMP/M.1013 of November 28, 1997, SHELL UK/Gulf Oil, and COMP/M.1383, COMP/M.1464, and COMP/M.1628 mentioned above.</w:t>
        <w:br/>
        <w:t>2</w:t>
      </w:r>
    </w:p>
    <w:p>
      <w:r>
        <w:t>1. RETAIL SALE OF FUEL THROUGH A NETWORK OF SERVICE STATIONS</w:t>
        <w:br/>
        <w:t>8. The competition authorities have considered that there exists a market for the retail sale of fuel through a network of service stations, encompassing all types of fuel. However, distribution on highways is distinguished from distribution off highways, as the competition authorities have considered that demand is more captive on highways.</w:t>
        <w:br/>
        <w:t>9. Since the service stations acquired by CAP are all located in urban areas, city centers, or on open roads, the competitive analysis will focus, in accordance with decision-making practice, solely on the market for the retail sale of fuel off highways.</w:t>
        <w:br/>
        <w:t>10. Regarding the geographical dimension of fuel sales in service stations off highways, the national competition authorities have considered in several decisions, while leaving the exact delimitation open, that the market for the retail sale of fuel off highways is of local dimension. The analysis is thus conducted at the level of the catchment areas of each urban area or urban basin, grouping the service stations located within or near the concerned towns and villages.</w:t>
        <w:br/>
        <w:t>11. The European Commission also indicated in its decision M. 1464 Total / PetroFina of March 26, 1999, that the market had a local character: "the geographical market for the sale of fuel must be defined by reference to demand, constituted by motorists who refuel at stations near their centers of activity, without traveling long distances. Consequently, the substitutability between supply stations is, from the demand side, geographically limited."</w:t>
        <w:br/>
        <w:t>12. In this case, the insularity and the high interpenetration of the concerned areas may have effects on the homogeneity of competitive conditions, and the analysis will be conducted both at the departmental level and at the local level.</w:t>
        <w:br/>
        <w:t>13. The competitive analysis will be conducted on each of the possible delimitations of the different areas, the question being left open to the extent that the conclusions of the competitive analysis remain unchanged, regardless of the delimitation retained.</w:t>
        <w:br/>
        <w:t>2. THE MARKET FOR OFF-NETWORK FUEL SALES</w:t>
        <w:br/>
        <w:t>14. Both national and community competition authorities have recognized the existence of a market for off-network fuel sales encompassing all types of customers. The market for "off-network" fuel sales is thus the market from which retailers that are not integrated upstream (such as large retailers) and end users (transport companies, local authorities, industrials, individuals, etc.) source their fuel.</w:t>
        <w:br/>
        <w:t>3 See in particular the letter from the Minister of Economy C2003-1 of January 29, 2003, AGIP FRANCAISE S.A. / Société des pétroles SHELL, the decisions of the Competition Authority 09-DCC-57 of October 15, 2009, and 09-DCC-60 of October 28, 2009, regarding the acquisition of service stations from the Shell network by Picoty Réseau SAS and Thevenin &amp; Ducrot Distribution, and the aforementioned 11-DCC-102, as well as the decisions of the Commission COMP/M.1383 and COMP/M.1464 mentioned above.</w:t>
        <w:br/>
        <w:t>4 See in particular the letters from the Minister of Economy C2002-128 of November 20, 2002, AGIP FRANCAISE SA / SORALA and the aforementioned C2003-1, and the decisions of the Authority 09-DCC-57, 09-DCC-60, and 11-DCC-102 mentioned above, and 09-DCC-94 of December 31, 2009, regarding the acquisition of assets of Société des Pétroles Shell and the Total group by the Rubis group in the retail fuel sales sector.</w:t>
        <w:br/>
        <w:t>5 See in particular the aforementioned letter from the Minister C2005-102 and the decisions of the Commission COMP/M.1013, COMP/M.1383, COMP/M.1464, and COMP/M.1628 mentioned above.</w:t>
      </w:r>
    </w:p>
    <w:p>
      <w:r>
        <w:rPr>
          <w:b/>
        </w:rPr>
        <w:t>[Pages 4–6]</w:t>
      </w:r>
    </w:p>
    <w:p>
      <w:r>
        <w:t>15. Furthermore, the competition authorities have considered that the off-network sale of each refined product constitutes a distinct product market6.</w:t>
      </w:r>
    </w:p>
    <w:p>
      <w:r>
        <w:t>16. In this case, the following products are sold by the parties in Martinique and Guadeloupe:</w:t>
        <w:br/>
        <w:t>- unleaded gasoline, primarily intended for road use. It is also used, to a lesser extent, in the fishing sector and is then tax-exempt;</w:t>
        <w:br/>
        <w:t>- road diesel, which is intended for road use;</w:t>
        <w:br/>
        <w:t>- domestic fuel oil (hereinafter "DFO"), which is used for boilers, construction machinery, and generators.</w:t>
      </w:r>
    </w:p>
    <w:p>
      <w:r>
        <w:t>17. Regarding its geographical dimension, the off-network fuel sales market is considered to be of regional dimension due to infrastructure constraints of the supply chain (location of refineries, depots, pipelines)7. In this case, given the insular nature of the areas concerned, the specific regulations regarding quality standards that apply to the French overseas departments8, and in accordance with the previous practice of the Authority9, a distinct geographical market will be retained for Martinique and Guadeloupe.</w:t>
      </w:r>
    </w:p>
    <w:p>
      <w:r>
        <w:t>III. Competitive Analysis</w:t>
        <w:br/>
        <w:t>18. The parties have provided their best estimates of market shares based on the data present in the Authority's decision No. 11-DCC-102 of June 30, 2011, due to the absence of public data on the total size of the various concerned markets.</w:t>
      </w:r>
    </w:p>
    <w:p>
      <w:r>
        <w:t>1. MARKETS FOR THE SALE OF FUEL THROUGH A NETWORK</w:t>
        <w:br/>
        <w:t>19. The company CAP will take control of 7 service stations under the WIPCO brand, of which 6 are located in Guadeloupe and 1 in Martinique (excluding marine stations). At the departmental level, the operation only results in overlaps in activity in Guadeloupe, as CAP was not active on the eve of the operation in Martinique.</w:t>
      </w:r>
    </w:p>
    <w:p>
      <w:r>
        <w:t>20. Throughout the department of Guadeloupe, CAP will own 12 service stations out of a total of 98, which represents a market share of 12.2% in terms of the number of service stations. CAP's market share will reach [5-10]% in volume. CAP will continue to face competition from the market leader, Total, which has 42 service stations and [40-50]% market share in volume. Rubis is also present10 with 27 service stations ([30-40]% in volume), Esso with 14 service stations ([10-20]% in volume), and the independent GPC with 1 service station ([0-2]% in volume).</w:t>
      </w:r>
    </w:p>
    <w:p>
      <w:r>
        <w:t>21. At the local level, the operation results in overlaps in activity in Guadeloupe in the areas of Pointe-à-Pitre/Les-Abymes/Gosier and Baie-Mahault.</w:t>
      </w:r>
    </w:p>
    <w:p>
      <w:r>
        <w:t>in terms of the number of service stations CAP WIPCO Total Rubis ESSO GPC</w:t>
        <w:br/>
        <w:t>Pointe-à-Pitre 6% 6% 12% 44% 27% 17% -</w:t>
        <w:br/>
        <w:t>Baie-Mahault 7% 14% 21% 43% 14% 14% 7%</w:t>
      </w:r>
    </w:p>
    <w:p>
      <w:r>
        <w:t>22. In the Pointe-à-Pitre-Les Abymes-Le Gosier area, the new entity will have 2 service stations (one CAP station and one WIPCO station) out of a total of 18 stations present in the area. Total, Rubis, and Esso are also present in the area with 8, 5, and 3 service stations, respectively. Following the operation, CAP will have a market share of [0-10]% in volume behind Total [30-40]%, Rubis [30-40]%, and Esso [20-30]%.</w:t>
      </w:r>
    </w:p>
    <w:p>
      <w:r>
        <w:t>23. In the Baie-Mahault area, whether considering Baie-Mahault and Lamentin as two distinct areas or as a single area, the market share of the parties following the operation will remain low, and many competitors will be active (Total, Rubis, Esso, and GPC are present in Baie-Mahault, Total, Rubis, and Esso in Lamentin/La Boucan). Thus, in the Baie-Mahault area excluding Lamentin and excluding Arnouville (a locality located immediately south of Baie-Mahault on the road to Petit-Bourg), that is to say in the most unfavorable configuration for the parties, the new entity will have 3 service stations (1 CAP, 2 WIPCO) out of a total of 14, which will bring its market share in volume to [5-15]% behind Total ([40-50]% in volume), which will have 6 service stations. Rubis, Esso, and GPC are also present in this area with 2, 2, and 1 service stations, respectively, and [10-20]%, [10-20]%, and [5-10]% market shares in volume. In the overall Baie-Mahault/Lamentin/La Boucan area, the new entity will have 4 service stations (2 CAP, 2 WIPCO) out of a total of 21, behind Total, which will have 8 service stations. Rubis, Esso, and GPC are also present in this area with 5, 3, and 1 service stations, respectively. Many brands are therefore present in this area.</w:t>
      </w:r>
    </w:p>
    <w:p>
      <w:r>
        <w:t>24. Consequently, the operation is not likely to harm competition in the markets for the sale of fuel through a network.</w:t>
      </w:r>
    </w:p>
    <w:p>
      <w:r>
        <w:t>2. MARKETS FOR THE SALE OF OFF-NETWORK FUEL</w:t>
        <w:br/>
        <w:t>a) Competitive Situation in Guadeloupe</w:t>
        <w:br/>
        <w:t>25. In Guadeloupe, the activities of the parties will overlap in the off-network markets for unleaded gasoline, road diesel, and DFO.</w:t>
      </w:r>
    </w:p>
    <w:p>
      <w:r>
        <w:t>26. The following table summarizes the market shares of the various players:</w:t>
      </w:r>
    </w:p>
    <w:p>
      <w:r>
        <w:t>2010 Unleaded gasoline Road diesel DFO</w:t>
        <w:br/>
        <w:t>CAP [5-10]% [10-20]% [0-5]%</w:t>
        <w:br/>
        <w:t>WIPCO [0-5]% [10-20]% [0-5]%</w:t>
        <w:br/>
        <w:t>New entity [5-15]% [30-40]% [0-5]%</w:t>
        <w:br/>
        <w:t>Total [40-50]% [40-50]% [0-5]%</w:t>
        <w:br/>
        <w:t>RUBIS [40-50]% [20-30]% [5-10]%</w:t>
        <w:br/>
        <w:t>ESSO [0-5]% [0-5]% [90-100]%</w:t>
      </w:r>
    </w:p>
    <w:p>
      <w:r>
        <w:t>27. In the off-network market for unleaded gasoline and DFO, the new entity will have a low presence. It will have a market share of [5-15]% in the off-network unleaded gasoline market, behind Rubis ([40-50]%) and Total ([40-50]%), and in the DFO market, a market share of [0-5]%, behind Esso ([90-100]%) and Rubis ([5-10]%).</w:t>
        <w:br/>
        <w:t xml:space="preserve"> </w:t>
        <w:br/>
        <w:t>28. In the off-network road diesel market, the position of the new entity will be strengthened with a market share of [30-40]%. Nevertheless, Total will remain the leader in this market ([40-50]%). Furthermore, Rubis is also present in this market and has a market share close to that of the new entity at [20-30]%. Esso is only marginally active ([0-5]%).</w:t>
      </w:r>
    </w:p>
    <w:p>
      <w:r>
        <w:t>29. Consequently, the operation is not likely to harm competition in the off-network fuel sales markets in Guadeloupe.</w:t>
      </w:r>
    </w:p>
    <w:p>
      <w:r>
        <w:t>b) Competitive Situation in Martinique</w:t>
        <w:br/>
        <w:t>30. In Martinique, the activities of the parties will overlap in the off-network markets for road diesel and DFO.</w:t>
      </w:r>
    </w:p>
    <w:p>
      <w:r>
        <w:t>31. The following table summarizes the market shares of the various players:</w:t>
      </w:r>
    </w:p>
    <w:p>
      <w:r>
        <w:t>2010 Road diesel DFO</w:t>
        <w:br/>
        <w:t>CAP [20-30]% [0-5]%</w:t>
        <w:br/>
        <w:t>WIPCO [5-10]% [0-5]%</w:t>
        <w:br/>
        <w:t>New entity [25-35]% [0-10]%</w:t>
        <w:br/>
        <w:t>Total [30-40]% [10-20]%</w:t>
        <w:br/>
        <w:t>RUBIS [30-40]% [10-20]%</w:t>
        <w:br/>
        <w:t>ESSO [0-5]% [60-70]%</w:t>
      </w:r>
    </w:p>
    <w:p>
      <w:r>
        <w:t>32. In the off-network DFO market, the new entity will have a market share of [0-10]%, behind Esso ([60-70]%), Rubis ([10-20]%), and Total ([10-20]%).</w:t>
      </w:r>
    </w:p>
    <w:p>
      <w:r>
        <w:t>33. In the off-network road diesel market, the position of the new entity will be strengthened with a market share of [25-35]%. Nevertheless, Total will remain the leader in this market ([30-40]%). Furthermore, Rubis is also very present in this market and has a market share of [30-40]%. Esso is only marginally active ([0-5]%).</w:t>
      </w:r>
    </w:p>
    <w:p>
      <w:r>
        <w:t>34. Consequently, the operation is not likely to harm competition in the off-network fuel sales markets in Martinique.</w:t>
      </w:r>
    </w:p>
    <w:p>
      <w:r>
        <w:rPr>
          <w:b/>
        </w:rPr>
        <w:t>[Pages 7–7]</w:t>
      </w:r>
    </w:p>
    <w:p>
      <w:r>
        <w:t xml:space="preserve">DECIDES  </w:t>
        <w:br/>
        <w:t xml:space="preserve">Sole Article: The operation notified under number 12-012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